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51B" w:rsidRPr="002A630F" w:rsidRDefault="00EA751B" w:rsidP="00274828">
      <w:pPr>
        <w:ind w:left="4820"/>
        <w:rPr>
          <w:lang w:val="uk-UA"/>
        </w:rPr>
      </w:pPr>
      <w:bookmarkStart w:id="0" w:name="_GoBack"/>
      <w:bookmarkEnd w:id="0"/>
      <w:r w:rsidRPr="002A630F">
        <w:rPr>
          <w:lang w:val="uk-UA"/>
        </w:rPr>
        <w:t xml:space="preserve">Додаток </w:t>
      </w:r>
      <w:r w:rsidR="00494764" w:rsidRPr="002A630F">
        <w:rPr>
          <w:lang w:val="uk-UA"/>
        </w:rPr>
        <w:t>2</w:t>
      </w:r>
    </w:p>
    <w:p w:rsidR="00220B6C" w:rsidRPr="002A630F" w:rsidRDefault="00EA751B" w:rsidP="00E7067D">
      <w:pPr>
        <w:ind w:left="4820"/>
        <w:jc w:val="both"/>
        <w:rPr>
          <w:lang w:val="uk-UA"/>
        </w:rPr>
      </w:pPr>
      <w:r w:rsidRPr="002A630F">
        <w:rPr>
          <w:lang w:val="uk-UA"/>
        </w:rPr>
        <w:t xml:space="preserve">до рішення </w:t>
      </w:r>
      <w:r w:rsidR="00274828" w:rsidRPr="002A630F">
        <w:rPr>
          <w:lang w:val="uk-UA"/>
        </w:rPr>
        <w:t>11</w:t>
      </w:r>
      <w:r w:rsidRPr="002A630F">
        <w:rPr>
          <w:lang w:val="uk-UA"/>
        </w:rPr>
        <w:t xml:space="preserve"> сесії Харківської міської ради</w:t>
      </w:r>
      <w:r w:rsidR="002A4C12" w:rsidRPr="002A630F">
        <w:rPr>
          <w:lang w:val="uk-UA"/>
        </w:rPr>
        <w:t xml:space="preserve"> </w:t>
      </w:r>
      <w:r w:rsidR="00903D18" w:rsidRPr="002A630F">
        <w:rPr>
          <w:lang w:val="uk-UA"/>
        </w:rPr>
        <w:t>7 скликання</w:t>
      </w:r>
      <w:r w:rsidRPr="002A630F">
        <w:rPr>
          <w:lang w:val="uk-UA"/>
        </w:rPr>
        <w:t xml:space="preserve"> </w:t>
      </w:r>
      <w:r w:rsidR="005000B5" w:rsidRPr="002A630F">
        <w:rPr>
          <w:lang w:val="uk-UA"/>
        </w:rPr>
        <w:t xml:space="preserve">від 22.02.2017 № 542/17 </w:t>
      </w:r>
      <w:r w:rsidRPr="002A630F">
        <w:rPr>
          <w:lang w:val="uk-UA"/>
        </w:rPr>
        <w:t>«</w:t>
      </w:r>
      <w:r w:rsidR="00903D18" w:rsidRPr="002A630F">
        <w:rPr>
          <w:lang w:val="uk-UA"/>
        </w:rPr>
        <w:t>Про місцеві податки і збори у м</w:t>
      </w:r>
      <w:r w:rsidR="00F925BC" w:rsidRPr="002A630F">
        <w:rPr>
          <w:lang w:val="uk-UA"/>
        </w:rPr>
        <w:t xml:space="preserve">істі </w:t>
      </w:r>
      <w:r w:rsidR="00903D18" w:rsidRPr="002A630F">
        <w:rPr>
          <w:lang w:val="uk-UA"/>
        </w:rPr>
        <w:t>Харкові</w:t>
      </w:r>
      <w:r w:rsidRPr="002A630F">
        <w:rPr>
          <w:lang w:val="uk-UA"/>
        </w:rPr>
        <w:t xml:space="preserve">» </w:t>
      </w:r>
      <w:r w:rsidR="00220B6C" w:rsidRPr="002A630F">
        <w:rPr>
          <w:lang w:val="uk-UA"/>
        </w:rPr>
        <w:t>в редакції рішення 23 сесії Харківськ</w:t>
      </w:r>
      <w:r w:rsidR="005000B5" w:rsidRPr="002A630F">
        <w:rPr>
          <w:lang w:val="uk-UA"/>
        </w:rPr>
        <w:t>ої міської ради 7 скликання від </w:t>
      </w:r>
      <w:r w:rsidR="00220B6C" w:rsidRPr="002A630F">
        <w:rPr>
          <w:lang w:val="uk-UA"/>
        </w:rPr>
        <w:t>28.11.2018 №</w:t>
      </w:r>
      <w:r w:rsidR="00C068C9">
        <w:rPr>
          <w:lang w:val="uk-UA"/>
        </w:rPr>
        <w:t> </w:t>
      </w:r>
      <w:r w:rsidR="00F1457A">
        <w:rPr>
          <w:lang w:val="uk-UA"/>
        </w:rPr>
        <w:t>1284</w:t>
      </w:r>
      <w:r w:rsidR="00220B6C" w:rsidRPr="002A630F">
        <w:rPr>
          <w:lang w:val="uk-UA"/>
        </w:rPr>
        <w:t>/18</w:t>
      </w:r>
    </w:p>
    <w:p w:rsidR="0089054A" w:rsidRPr="002A630F" w:rsidRDefault="0089054A" w:rsidP="00FC3CD9">
      <w:pPr>
        <w:jc w:val="center"/>
        <w:rPr>
          <w:b/>
          <w:bCs/>
          <w:sz w:val="28"/>
          <w:szCs w:val="28"/>
          <w:lang w:val="uk-UA"/>
        </w:rPr>
      </w:pPr>
    </w:p>
    <w:p w:rsidR="004C18CD" w:rsidRPr="002A630F" w:rsidRDefault="00903D18" w:rsidP="00695936">
      <w:pPr>
        <w:jc w:val="center"/>
        <w:rPr>
          <w:sz w:val="28"/>
          <w:szCs w:val="28"/>
          <w:lang w:val="uk-UA"/>
        </w:rPr>
      </w:pPr>
      <w:r w:rsidRPr="002A630F">
        <w:rPr>
          <w:b/>
          <w:bCs/>
          <w:sz w:val="28"/>
          <w:szCs w:val="28"/>
          <w:lang w:val="uk-UA"/>
        </w:rPr>
        <w:t>Ставки плати за землю та пільги з земельного податку</w:t>
      </w:r>
    </w:p>
    <w:p w:rsidR="004C18CD" w:rsidRPr="002A630F" w:rsidRDefault="004C18CD" w:rsidP="00695936">
      <w:pPr>
        <w:pStyle w:val="a4"/>
        <w:spacing w:before="0" w:beforeAutospacing="0" w:after="0" w:afterAutospacing="0"/>
        <w:ind w:firstLine="900"/>
        <w:jc w:val="center"/>
        <w:rPr>
          <w:b/>
          <w:bCs/>
          <w:sz w:val="28"/>
          <w:szCs w:val="28"/>
          <w:lang w:val="uk-UA"/>
        </w:rPr>
      </w:pPr>
    </w:p>
    <w:p w:rsidR="00AE74C0" w:rsidRPr="002A630F" w:rsidRDefault="00D0674D" w:rsidP="00AE74C0">
      <w:pPr>
        <w:widowControl w:val="0"/>
        <w:ind w:firstLine="709"/>
        <w:jc w:val="both"/>
        <w:rPr>
          <w:b/>
          <w:sz w:val="28"/>
          <w:szCs w:val="28"/>
          <w:lang w:val="uk-UA"/>
        </w:rPr>
      </w:pPr>
      <w:r w:rsidRPr="002A630F">
        <w:rPr>
          <w:b/>
          <w:sz w:val="28"/>
          <w:szCs w:val="28"/>
          <w:lang w:val="uk-UA"/>
        </w:rPr>
        <w:t>1</w:t>
      </w:r>
      <w:r w:rsidR="00AE74C0" w:rsidRPr="002A630F">
        <w:rPr>
          <w:b/>
          <w:sz w:val="28"/>
          <w:szCs w:val="28"/>
          <w:lang w:val="uk-UA"/>
        </w:rPr>
        <w:t>. Ставки</w:t>
      </w:r>
    </w:p>
    <w:p w:rsidR="00AE74C0" w:rsidRPr="002A630F" w:rsidRDefault="00AE74C0" w:rsidP="00AE74C0">
      <w:pPr>
        <w:widowControl w:val="0"/>
        <w:ind w:firstLine="709"/>
        <w:jc w:val="both"/>
        <w:rPr>
          <w:sz w:val="28"/>
          <w:szCs w:val="28"/>
          <w:lang w:val="uk-UA"/>
        </w:rPr>
      </w:pPr>
      <w:r w:rsidRPr="002A630F">
        <w:rPr>
          <w:sz w:val="28"/>
          <w:szCs w:val="28"/>
          <w:lang w:val="uk-UA"/>
        </w:rPr>
        <w:t>1.1. Ставка земельного податку за земельні ділянки, нормативну грошову оцінку яких проведено, становить 1</w:t>
      </w:r>
      <w:r w:rsidR="004C7CC6" w:rsidRPr="002A630F">
        <w:rPr>
          <w:sz w:val="28"/>
          <w:szCs w:val="28"/>
          <w:lang w:val="uk-UA"/>
        </w:rPr>
        <w:t>,5</w:t>
      </w:r>
      <w:r w:rsidRPr="002A630F">
        <w:rPr>
          <w:sz w:val="28"/>
          <w:szCs w:val="28"/>
          <w:lang w:val="uk-UA"/>
        </w:rPr>
        <w:t xml:space="preserve"> відсотк</w:t>
      </w:r>
      <w:r w:rsidR="004C7CC6" w:rsidRPr="002A630F">
        <w:rPr>
          <w:sz w:val="28"/>
          <w:szCs w:val="28"/>
          <w:lang w:val="uk-UA"/>
        </w:rPr>
        <w:t>а</w:t>
      </w:r>
      <w:r w:rsidRPr="002A630F">
        <w:rPr>
          <w:sz w:val="28"/>
          <w:szCs w:val="28"/>
          <w:lang w:val="uk-UA"/>
        </w:rPr>
        <w:t xml:space="preserve"> від їх нормативної грошової оцінки. </w:t>
      </w:r>
    </w:p>
    <w:p w:rsidR="00AE74C0" w:rsidRPr="002A630F" w:rsidRDefault="00AE74C0" w:rsidP="00AE74C0">
      <w:pPr>
        <w:widowControl w:val="0"/>
        <w:ind w:firstLine="709"/>
        <w:jc w:val="both"/>
        <w:rPr>
          <w:sz w:val="28"/>
          <w:szCs w:val="28"/>
          <w:lang w:val="uk-UA"/>
        </w:rPr>
      </w:pPr>
      <w:r w:rsidRPr="002A630F">
        <w:rPr>
          <w:sz w:val="28"/>
          <w:szCs w:val="28"/>
          <w:lang w:val="uk-UA"/>
        </w:rPr>
        <w:t xml:space="preserve">Ставка земельного податку за земельні ділянки, відносно яких відсутня довідка (витяг) про розмір нормативної грошової оцінки земельної ділянки, становить </w:t>
      </w:r>
      <w:r w:rsidR="004C7CC6" w:rsidRPr="002A630F">
        <w:rPr>
          <w:sz w:val="28"/>
          <w:szCs w:val="28"/>
          <w:lang w:val="uk-UA"/>
        </w:rPr>
        <w:t>3</w:t>
      </w:r>
      <w:r w:rsidRPr="002A630F">
        <w:rPr>
          <w:sz w:val="28"/>
          <w:szCs w:val="28"/>
          <w:lang w:val="uk-UA"/>
        </w:rPr>
        <w:t xml:space="preserve"> відсотк</w:t>
      </w:r>
      <w:r w:rsidR="004C7CC6" w:rsidRPr="002A630F">
        <w:rPr>
          <w:sz w:val="28"/>
          <w:szCs w:val="28"/>
          <w:lang w:val="uk-UA"/>
        </w:rPr>
        <w:t>и</w:t>
      </w:r>
      <w:r w:rsidRPr="002A630F">
        <w:rPr>
          <w:sz w:val="28"/>
          <w:szCs w:val="28"/>
          <w:lang w:val="uk-UA"/>
        </w:rPr>
        <w:t xml:space="preserve"> від добутку базової вартості одного квадратного метра земель міста Харкова, помноженої на коефіцієнт, який характеризує функціональне використання земельної ділянки (під житлову та громадську забудову, для промисловості, транспорту тощо) (</w:t>
      </w:r>
      <w:proofErr w:type="spellStart"/>
      <w:r w:rsidRPr="002A630F">
        <w:rPr>
          <w:sz w:val="28"/>
          <w:szCs w:val="28"/>
          <w:lang w:val="uk-UA"/>
        </w:rPr>
        <w:t>Кф</w:t>
      </w:r>
      <w:proofErr w:type="spellEnd"/>
      <w:r w:rsidRPr="002A630F">
        <w:rPr>
          <w:sz w:val="28"/>
          <w:szCs w:val="28"/>
          <w:lang w:val="uk-UA"/>
        </w:rPr>
        <w:t>), та на зональний коефіцієнт, який характеризує містобудівну цінність території в межах населеного пункту (економіко-планувальної зони) (Км2), за 1 квадратний метр бази оподаткування.</w:t>
      </w:r>
    </w:p>
    <w:p w:rsidR="00AE74C0" w:rsidRPr="002A630F" w:rsidRDefault="00AE74C0" w:rsidP="00AE74C0">
      <w:pPr>
        <w:widowControl w:val="0"/>
        <w:ind w:firstLine="709"/>
        <w:jc w:val="both"/>
        <w:rPr>
          <w:sz w:val="28"/>
          <w:szCs w:val="28"/>
          <w:lang w:val="uk-UA"/>
        </w:rPr>
      </w:pPr>
      <w:r w:rsidRPr="002A630F">
        <w:rPr>
          <w:sz w:val="28"/>
          <w:szCs w:val="28"/>
          <w:lang w:val="uk-UA"/>
        </w:rPr>
        <w:t>У разі розташування земельної ділянки у межах двох та більше економіко-планувальних зон застосовується максимальний розмір коефіцієнта Км2, встановлений для таких економіко-планувальних зон.</w:t>
      </w:r>
    </w:p>
    <w:p w:rsidR="00AE74C0" w:rsidRPr="002A630F" w:rsidRDefault="00AE74C0" w:rsidP="00AE74C0">
      <w:pPr>
        <w:widowControl w:val="0"/>
        <w:ind w:firstLine="709"/>
        <w:jc w:val="both"/>
        <w:rPr>
          <w:sz w:val="28"/>
          <w:szCs w:val="28"/>
          <w:lang w:val="uk-UA"/>
        </w:rPr>
      </w:pPr>
      <w:r w:rsidRPr="002A630F">
        <w:rPr>
          <w:sz w:val="28"/>
          <w:szCs w:val="28"/>
          <w:lang w:val="uk-UA"/>
        </w:rPr>
        <w:t>Ставка земельного податку для сільськогосподарських угідь та земель загального користування становить 1 відсоток від їх нормативної грошової оцінки, за винятком пунктів 1.3 та 1.4.</w:t>
      </w:r>
    </w:p>
    <w:p w:rsidR="00AE74C0" w:rsidRPr="002A630F" w:rsidRDefault="00AE74C0" w:rsidP="00AE74C0">
      <w:pPr>
        <w:ind w:firstLine="709"/>
        <w:jc w:val="both"/>
        <w:rPr>
          <w:sz w:val="28"/>
          <w:szCs w:val="28"/>
          <w:lang w:val="uk-UA"/>
        </w:rPr>
      </w:pPr>
      <w:r w:rsidRPr="002A630F">
        <w:rPr>
          <w:sz w:val="28"/>
          <w:szCs w:val="28"/>
          <w:lang w:val="uk-UA"/>
        </w:rPr>
        <w:t>1.2. Ставка земельного податку за земельні ділянки, які перебувають              у постійному користуванні суб’єктів господарювання, становить 1</w:t>
      </w:r>
      <w:r w:rsidR="004C7CC6" w:rsidRPr="002A630F">
        <w:rPr>
          <w:sz w:val="28"/>
          <w:szCs w:val="28"/>
          <w:lang w:val="uk-UA"/>
        </w:rPr>
        <w:t>,5</w:t>
      </w:r>
      <w:r w:rsidRPr="002A630F">
        <w:rPr>
          <w:sz w:val="28"/>
          <w:szCs w:val="28"/>
          <w:lang w:val="uk-UA"/>
        </w:rPr>
        <w:t xml:space="preserve"> відсотк</w:t>
      </w:r>
      <w:r w:rsidR="004C7CC6" w:rsidRPr="002A630F">
        <w:rPr>
          <w:sz w:val="28"/>
          <w:szCs w:val="28"/>
          <w:lang w:val="uk-UA"/>
        </w:rPr>
        <w:t>а</w:t>
      </w:r>
      <w:r w:rsidRPr="002A630F">
        <w:rPr>
          <w:sz w:val="28"/>
          <w:szCs w:val="28"/>
          <w:lang w:val="uk-UA"/>
        </w:rPr>
        <w:t xml:space="preserve"> від їх нормативної грошової оцінки</w:t>
      </w:r>
      <w:r w:rsidR="00A23A0F" w:rsidRPr="002A630F">
        <w:rPr>
          <w:sz w:val="28"/>
          <w:szCs w:val="28"/>
          <w:lang w:val="uk-UA"/>
        </w:rPr>
        <w:t>, за винятком земельних ділянок</w:t>
      </w:r>
      <w:r w:rsidR="00717276">
        <w:rPr>
          <w:sz w:val="28"/>
          <w:szCs w:val="28"/>
          <w:lang w:val="uk-UA"/>
        </w:rPr>
        <w:t>,</w:t>
      </w:r>
      <w:r w:rsidR="00A23A0F" w:rsidRPr="002A630F">
        <w:rPr>
          <w:sz w:val="28"/>
          <w:szCs w:val="28"/>
          <w:lang w:val="uk-UA"/>
        </w:rPr>
        <w:t xml:space="preserve"> зазначених у </w:t>
      </w:r>
      <w:r w:rsidR="00ED5D2C" w:rsidRPr="002A630F">
        <w:rPr>
          <w:sz w:val="28"/>
          <w:szCs w:val="28"/>
          <w:lang w:val="uk-UA"/>
        </w:rPr>
        <w:t>під</w:t>
      </w:r>
      <w:r w:rsidR="00A23A0F" w:rsidRPr="002A630F">
        <w:rPr>
          <w:sz w:val="28"/>
          <w:szCs w:val="28"/>
          <w:lang w:val="uk-UA"/>
        </w:rPr>
        <w:t>пункті 1.2.1</w:t>
      </w:r>
      <w:r w:rsidRPr="002A630F">
        <w:rPr>
          <w:sz w:val="28"/>
          <w:szCs w:val="28"/>
          <w:lang w:val="uk-UA"/>
        </w:rPr>
        <w:t>.</w:t>
      </w:r>
    </w:p>
    <w:p w:rsidR="00AE74C0" w:rsidRPr="002A630F" w:rsidRDefault="00AE74C0" w:rsidP="00AE74C0">
      <w:pPr>
        <w:pStyle w:val="ae"/>
        <w:spacing w:before="0"/>
        <w:ind w:firstLine="709"/>
        <w:outlineLvl w:val="0"/>
        <w:rPr>
          <w:rFonts w:ascii="Times New Roman" w:hAnsi="Times New Roman"/>
          <w:sz w:val="28"/>
          <w:szCs w:val="28"/>
        </w:rPr>
      </w:pPr>
      <w:r w:rsidRPr="002A630F">
        <w:rPr>
          <w:rFonts w:ascii="Times New Roman" w:hAnsi="Times New Roman"/>
          <w:sz w:val="28"/>
          <w:szCs w:val="28"/>
        </w:rPr>
        <w:t xml:space="preserve">Ставка земельного податку за земельні ділянки, які перебувають </w:t>
      </w:r>
      <w:r w:rsidR="00E666E2" w:rsidRPr="002A630F">
        <w:rPr>
          <w:rFonts w:ascii="Times New Roman" w:hAnsi="Times New Roman"/>
          <w:sz w:val="28"/>
          <w:szCs w:val="28"/>
        </w:rPr>
        <w:t xml:space="preserve">                      </w:t>
      </w:r>
      <w:r w:rsidRPr="002A630F">
        <w:rPr>
          <w:rFonts w:ascii="Times New Roman" w:hAnsi="Times New Roman"/>
          <w:sz w:val="28"/>
          <w:szCs w:val="28"/>
        </w:rPr>
        <w:t>у постійному користуванні суб’єктів господарювання</w:t>
      </w:r>
      <w:r w:rsidR="00A23A0F" w:rsidRPr="002A630F">
        <w:rPr>
          <w:rFonts w:ascii="Times New Roman" w:hAnsi="Times New Roman"/>
          <w:sz w:val="28"/>
          <w:szCs w:val="28"/>
        </w:rPr>
        <w:t>, за винятком земельних ділянок</w:t>
      </w:r>
      <w:r w:rsidR="00717276">
        <w:rPr>
          <w:rFonts w:ascii="Times New Roman" w:hAnsi="Times New Roman"/>
          <w:sz w:val="28"/>
          <w:szCs w:val="28"/>
        </w:rPr>
        <w:t>,</w:t>
      </w:r>
      <w:r w:rsidR="00A23A0F" w:rsidRPr="002A630F">
        <w:rPr>
          <w:rFonts w:ascii="Times New Roman" w:hAnsi="Times New Roman"/>
          <w:sz w:val="28"/>
          <w:szCs w:val="28"/>
        </w:rPr>
        <w:t xml:space="preserve"> зазначених у </w:t>
      </w:r>
      <w:r w:rsidR="00ED5D2C" w:rsidRPr="002A630F">
        <w:rPr>
          <w:rFonts w:ascii="Times New Roman" w:hAnsi="Times New Roman"/>
          <w:sz w:val="28"/>
          <w:szCs w:val="28"/>
        </w:rPr>
        <w:t>під</w:t>
      </w:r>
      <w:r w:rsidR="00A23A0F" w:rsidRPr="002A630F">
        <w:rPr>
          <w:rFonts w:ascii="Times New Roman" w:hAnsi="Times New Roman"/>
          <w:sz w:val="28"/>
          <w:szCs w:val="28"/>
        </w:rPr>
        <w:t>пункті 1.2.1,</w:t>
      </w:r>
      <w:r w:rsidRPr="002A630F">
        <w:rPr>
          <w:rFonts w:ascii="Times New Roman" w:hAnsi="Times New Roman"/>
          <w:sz w:val="28"/>
          <w:szCs w:val="28"/>
        </w:rPr>
        <w:t xml:space="preserve"> та відносно яких відсутня довідка (витяг) про розмір нормативної грошової оцінки земельної ділянки, становить </w:t>
      </w:r>
      <w:r w:rsidR="004C7CC6" w:rsidRPr="002A630F">
        <w:rPr>
          <w:rFonts w:ascii="Times New Roman" w:hAnsi="Times New Roman"/>
          <w:sz w:val="28"/>
          <w:szCs w:val="28"/>
        </w:rPr>
        <w:t>3</w:t>
      </w:r>
      <w:r w:rsidRPr="002A630F">
        <w:rPr>
          <w:rFonts w:ascii="Times New Roman" w:hAnsi="Times New Roman"/>
          <w:sz w:val="28"/>
          <w:szCs w:val="28"/>
        </w:rPr>
        <w:t xml:space="preserve"> відсотк</w:t>
      </w:r>
      <w:r w:rsidR="004C7CC6" w:rsidRPr="002A630F">
        <w:rPr>
          <w:rFonts w:ascii="Times New Roman" w:hAnsi="Times New Roman"/>
          <w:sz w:val="28"/>
          <w:szCs w:val="28"/>
        </w:rPr>
        <w:t>и</w:t>
      </w:r>
      <w:r w:rsidRPr="002A630F">
        <w:rPr>
          <w:rFonts w:ascii="Times New Roman" w:hAnsi="Times New Roman"/>
          <w:sz w:val="28"/>
          <w:szCs w:val="28"/>
        </w:rPr>
        <w:t xml:space="preserve"> від добутку базової вартості одного квадратного метра земель міста Харкова, помноженої на коефіцієнт, який характеризує функціональне використання земельної ділянки (під житлову та громадську забудову, для промисловості, транспорту тощо) (</w:t>
      </w:r>
      <w:proofErr w:type="spellStart"/>
      <w:r w:rsidRPr="002A630F">
        <w:rPr>
          <w:rFonts w:ascii="Times New Roman" w:hAnsi="Times New Roman"/>
          <w:sz w:val="28"/>
          <w:szCs w:val="28"/>
        </w:rPr>
        <w:t>Кф</w:t>
      </w:r>
      <w:proofErr w:type="spellEnd"/>
      <w:r w:rsidRPr="002A630F">
        <w:rPr>
          <w:rFonts w:ascii="Times New Roman" w:hAnsi="Times New Roman"/>
          <w:sz w:val="28"/>
          <w:szCs w:val="28"/>
        </w:rPr>
        <w:t>), та на зональний коефіцієнт, який характеризує містобудівну цінність території в межах населеного пункту (економіко-планувальної зони) (Км2), за 1 квадратний метр бази оподаткування.</w:t>
      </w:r>
    </w:p>
    <w:p w:rsidR="00AE74C0" w:rsidRPr="002A630F" w:rsidRDefault="00AE74C0" w:rsidP="00AE74C0">
      <w:pPr>
        <w:pStyle w:val="ae"/>
        <w:spacing w:before="0"/>
        <w:ind w:firstLine="709"/>
        <w:outlineLvl w:val="0"/>
        <w:rPr>
          <w:rFonts w:ascii="Times New Roman" w:hAnsi="Times New Roman"/>
          <w:sz w:val="28"/>
          <w:szCs w:val="28"/>
        </w:rPr>
      </w:pPr>
      <w:r w:rsidRPr="002A630F">
        <w:rPr>
          <w:rFonts w:ascii="Times New Roman" w:hAnsi="Times New Roman"/>
          <w:sz w:val="28"/>
          <w:szCs w:val="28"/>
        </w:rPr>
        <w:t>У разі розташування земельної ділянки у межах двох та більше економіко-планувальних зон застосовується максимальний розмір коефіцієнта Км2, встановлений для таких економіко-планувальних зон.</w:t>
      </w:r>
    </w:p>
    <w:p w:rsidR="004C7CC6" w:rsidRPr="002A630F" w:rsidRDefault="00A23A0F" w:rsidP="00A23A0F">
      <w:pPr>
        <w:ind w:firstLine="709"/>
        <w:jc w:val="both"/>
        <w:rPr>
          <w:lang w:val="uk-UA"/>
        </w:rPr>
      </w:pPr>
      <w:r w:rsidRPr="002A630F">
        <w:rPr>
          <w:sz w:val="28"/>
          <w:szCs w:val="28"/>
          <w:lang w:val="uk-UA"/>
        </w:rPr>
        <w:lastRenderedPageBreak/>
        <w:t>1.2.1. </w:t>
      </w:r>
      <w:r w:rsidR="004C7CC6" w:rsidRPr="002A630F">
        <w:rPr>
          <w:sz w:val="28"/>
          <w:szCs w:val="28"/>
          <w:lang w:val="uk-UA"/>
        </w:rPr>
        <w:t>Ставки земельного податку за земельні ділянки, які перебувають у постійному користуванні суб’єктів господарювання, не зазначених у ст. 92 Земельного кодексу України, визначаються за ставками, встановленими рішенням 19 сесії Харківської міської ради 5 скликання від</w:t>
      </w:r>
      <w:r w:rsidR="004C7CC6" w:rsidRPr="002A630F">
        <w:rPr>
          <w:sz w:val="28"/>
          <w:szCs w:val="28"/>
          <w:lang w:val="en-US"/>
        </w:rPr>
        <w:t> </w:t>
      </w:r>
      <w:r w:rsidR="004C7CC6" w:rsidRPr="002A630F">
        <w:rPr>
          <w:sz w:val="28"/>
          <w:szCs w:val="28"/>
          <w:lang w:val="uk-UA"/>
        </w:rPr>
        <w:t xml:space="preserve">27.02.2008 № 41/08 «Про затвердження «Положення про порядок визначення розмірів орендної плати при укладанні договорів оренди землі в м. Харкові» </w:t>
      </w:r>
      <w:r w:rsidR="004820AD" w:rsidRPr="002A630F">
        <w:rPr>
          <w:sz w:val="28"/>
          <w:szCs w:val="28"/>
          <w:lang w:val="uk-UA"/>
        </w:rPr>
        <w:t xml:space="preserve">                      </w:t>
      </w:r>
      <w:r w:rsidR="004C7CC6" w:rsidRPr="002A630F">
        <w:rPr>
          <w:sz w:val="28"/>
          <w:szCs w:val="28"/>
          <w:lang w:val="uk-UA"/>
        </w:rPr>
        <w:t>(зі змінами та доповненнями)</w:t>
      </w:r>
      <w:r w:rsidR="00717276">
        <w:rPr>
          <w:sz w:val="28"/>
          <w:szCs w:val="28"/>
          <w:lang w:val="uk-UA"/>
        </w:rPr>
        <w:t>,</w:t>
      </w:r>
      <w:r w:rsidR="004C7CC6" w:rsidRPr="002A630F">
        <w:rPr>
          <w:sz w:val="28"/>
          <w:szCs w:val="28"/>
          <w:lang w:val="uk-UA"/>
        </w:rPr>
        <w:t xml:space="preserve"> залежно від цільового призначення земельної ділянки та умов її використання без застосування термінів оренди </w:t>
      </w:r>
      <w:r w:rsidR="00717276">
        <w:rPr>
          <w:sz w:val="28"/>
          <w:szCs w:val="28"/>
          <w:lang w:val="uk-UA"/>
        </w:rPr>
        <w:t xml:space="preserve">                      </w:t>
      </w:r>
      <w:r w:rsidR="004C7CC6" w:rsidRPr="002A630F">
        <w:rPr>
          <w:sz w:val="28"/>
          <w:szCs w:val="28"/>
          <w:lang w:val="uk-UA"/>
        </w:rPr>
        <w:t>та коефіцієнтів умов використання земельної ділянки.</w:t>
      </w:r>
    </w:p>
    <w:p w:rsidR="00A23A0F" w:rsidRPr="002A630F" w:rsidRDefault="00A23A0F" w:rsidP="00A23A0F">
      <w:pPr>
        <w:pStyle w:val="ae"/>
        <w:spacing w:before="0"/>
        <w:ind w:firstLine="709"/>
        <w:outlineLvl w:val="0"/>
        <w:rPr>
          <w:rFonts w:ascii="Times New Roman" w:hAnsi="Times New Roman"/>
          <w:sz w:val="28"/>
          <w:szCs w:val="28"/>
        </w:rPr>
      </w:pPr>
      <w:r w:rsidRPr="002A630F">
        <w:rPr>
          <w:rFonts w:ascii="Times New Roman" w:hAnsi="Times New Roman"/>
          <w:sz w:val="28"/>
          <w:szCs w:val="28"/>
        </w:rPr>
        <w:t xml:space="preserve">Ставка земельного податку за земельні ділянки, які перебувають </w:t>
      </w:r>
      <w:r w:rsidR="004820AD" w:rsidRPr="002A630F">
        <w:rPr>
          <w:rFonts w:ascii="Times New Roman" w:hAnsi="Times New Roman"/>
          <w:sz w:val="28"/>
          <w:szCs w:val="28"/>
        </w:rPr>
        <w:t xml:space="preserve">                   </w:t>
      </w:r>
      <w:r w:rsidRPr="002A630F">
        <w:rPr>
          <w:rFonts w:ascii="Times New Roman" w:hAnsi="Times New Roman"/>
          <w:sz w:val="28"/>
          <w:szCs w:val="28"/>
        </w:rPr>
        <w:t>у постійному користуванні суб’єктів господарювання, не зазначених у ст.</w:t>
      </w:r>
      <w:r w:rsidR="00E666E2" w:rsidRPr="002A630F">
        <w:rPr>
          <w:rFonts w:ascii="Times New Roman" w:hAnsi="Times New Roman"/>
          <w:sz w:val="28"/>
          <w:szCs w:val="28"/>
          <w:lang w:val="ru-RU"/>
        </w:rPr>
        <w:t> </w:t>
      </w:r>
      <w:r w:rsidRPr="002A630F">
        <w:rPr>
          <w:rFonts w:ascii="Times New Roman" w:hAnsi="Times New Roman"/>
          <w:sz w:val="28"/>
          <w:szCs w:val="28"/>
        </w:rPr>
        <w:t xml:space="preserve">92 Земельного кодексу України, відносно яких відсутня довідка (витяг) </w:t>
      </w:r>
      <w:r w:rsidR="004820AD" w:rsidRPr="002A630F">
        <w:rPr>
          <w:rFonts w:ascii="Times New Roman" w:hAnsi="Times New Roman"/>
          <w:sz w:val="28"/>
          <w:szCs w:val="28"/>
        </w:rPr>
        <w:t xml:space="preserve">                   </w:t>
      </w:r>
      <w:r w:rsidRPr="002A630F">
        <w:rPr>
          <w:rFonts w:ascii="Times New Roman" w:hAnsi="Times New Roman"/>
          <w:sz w:val="28"/>
          <w:szCs w:val="28"/>
        </w:rPr>
        <w:t xml:space="preserve">про розмір нормативної грошової оцінки земельної ділянки, становить </w:t>
      </w:r>
      <w:r w:rsidR="004C7CC6" w:rsidRPr="002A630F">
        <w:rPr>
          <w:rFonts w:ascii="Times New Roman" w:hAnsi="Times New Roman"/>
          <w:sz w:val="28"/>
          <w:szCs w:val="28"/>
        </w:rPr>
        <w:t>12 </w:t>
      </w:r>
      <w:r w:rsidRPr="002A630F">
        <w:rPr>
          <w:rFonts w:ascii="Times New Roman" w:hAnsi="Times New Roman"/>
          <w:sz w:val="28"/>
          <w:szCs w:val="28"/>
        </w:rPr>
        <w:t>відсотк</w:t>
      </w:r>
      <w:r w:rsidR="004C7CC6" w:rsidRPr="002A630F">
        <w:rPr>
          <w:rFonts w:ascii="Times New Roman" w:hAnsi="Times New Roman"/>
          <w:sz w:val="28"/>
          <w:szCs w:val="28"/>
        </w:rPr>
        <w:t>ів</w:t>
      </w:r>
      <w:r w:rsidRPr="002A630F">
        <w:rPr>
          <w:rFonts w:ascii="Times New Roman" w:hAnsi="Times New Roman"/>
          <w:sz w:val="28"/>
          <w:szCs w:val="28"/>
        </w:rPr>
        <w:t xml:space="preserve"> від добутку базової вартості одного квадратного метра земель міста Харкова, помноженої на коефіцієнт, який характеризує функціональне використання земельної ділянки (під житлову та громадську забудову, </w:t>
      </w:r>
      <w:r w:rsidR="004820AD" w:rsidRPr="002A630F">
        <w:rPr>
          <w:rFonts w:ascii="Times New Roman" w:hAnsi="Times New Roman"/>
          <w:sz w:val="28"/>
          <w:szCs w:val="28"/>
        </w:rPr>
        <w:t xml:space="preserve">               </w:t>
      </w:r>
      <w:r w:rsidRPr="002A630F">
        <w:rPr>
          <w:rFonts w:ascii="Times New Roman" w:hAnsi="Times New Roman"/>
          <w:sz w:val="28"/>
          <w:szCs w:val="28"/>
        </w:rPr>
        <w:t>для промисловості, транспорту тощо) (</w:t>
      </w:r>
      <w:proofErr w:type="spellStart"/>
      <w:r w:rsidRPr="002A630F">
        <w:rPr>
          <w:rFonts w:ascii="Times New Roman" w:hAnsi="Times New Roman"/>
          <w:sz w:val="28"/>
          <w:szCs w:val="28"/>
        </w:rPr>
        <w:t>Кф</w:t>
      </w:r>
      <w:proofErr w:type="spellEnd"/>
      <w:r w:rsidRPr="002A630F">
        <w:rPr>
          <w:rFonts w:ascii="Times New Roman" w:hAnsi="Times New Roman"/>
          <w:sz w:val="28"/>
          <w:szCs w:val="28"/>
        </w:rPr>
        <w:t xml:space="preserve">), та на зональний коефіцієнт, </w:t>
      </w:r>
      <w:r w:rsidR="004820AD" w:rsidRPr="002A630F">
        <w:rPr>
          <w:rFonts w:ascii="Times New Roman" w:hAnsi="Times New Roman"/>
          <w:sz w:val="28"/>
          <w:szCs w:val="28"/>
        </w:rPr>
        <w:t xml:space="preserve">            </w:t>
      </w:r>
      <w:r w:rsidRPr="002A630F">
        <w:rPr>
          <w:rFonts w:ascii="Times New Roman" w:hAnsi="Times New Roman"/>
          <w:sz w:val="28"/>
          <w:szCs w:val="28"/>
        </w:rPr>
        <w:t>який характеризує містобудівну цінність території в межах населеного пункту (економіко-планувальної зони) (Км2), за 1 квадратний метр бази оподаткування.</w:t>
      </w:r>
    </w:p>
    <w:p w:rsidR="00A23A0F" w:rsidRPr="002A630F" w:rsidRDefault="00A23A0F" w:rsidP="00A23A0F">
      <w:pPr>
        <w:pStyle w:val="ae"/>
        <w:spacing w:before="0"/>
        <w:ind w:firstLine="709"/>
        <w:outlineLvl w:val="0"/>
        <w:rPr>
          <w:rFonts w:ascii="Times New Roman" w:hAnsi="Times New Roman"/>
          <w:sz w:val="28"/>
          <w:szCs w:val="28"/>
        </w:rPr>
      </w:pPr>
      <w:r w:rsidRPr="002A630F">
        <w:rPr>
          <w:rFonts w:ascii="Times New Roman" w:hAnsi="Times New Roman"/>
          <w:sz w:val="28"/>
          <w:szCs w:val="28"/>
        </w:rPr>
        <w:t>У разі розташування земельної ділянки у межах двох та більше економіко-планувальних зон застосовується максимальний розмір коефіцієнта Км2, встановлений для таких економіко-планувальних зон.</w:t>
      </w:r>
    </w:p>
    <w:p w:rsidR="00AE74C0" w:rsidRPr="002A630F" w:rsidRDefault="00AE74C0" w:rsidP="00AE74C0">
      <w:pPr>
        <w:pStyle w:val="ae"/>
        <w:spacing w:before="0"/>
        <w:ind w:firstLine="709"/>
        <w:outlineLvl w:val="0"/>
        <w:rPr>
          <w:rFonts w:ascii="Times New Roman" w:hAnsi="Times New Roman"/>
          <w:sz w:val="28"/>
          <w:szCs w:val="28"/>
        </w:rPr>
      </w:pPr>
      <w:r w:rsidRPr="002A630F">
        <w:rPr>
          <w:rFonts w:ascii="Times New Roman" w:hAnsi="Times New Roman"/>
          <w:sz w:val="28"/>
          <w:szCs w:val="28"/>
        </w:rPr>
        <w:t xml:space="preserve">1.3. Податок за земельні ділянки, зайняті житловим фондом, автостоянками для зберігання особистих транспортних засобів громадян,     які використовуються без отримання прибутку, </w:t>
      </w:r>
      <w:proofErr w:type="spellStart"/>
      <w:r w:rsidRPr="002A630F">
        <w:rPr>
          <w:rFonts w:ascii="Times New Roman" w:hAnsi="Times New Roman"/>
          <w:sz w:val="28"/>
          <w:szCs w:val="28"/>
        </w:rPr>
        <w:t>гаражно</w:t>
      </w:r>
      <w:proofErr w:type="spellEnd"/>
      <w:r w:rsidRPr="002A630F">
        <w:rPr>
          <w:rFonts w:ascii="Times New Roman" w:hAnsi="Times New Roman"/>
          <w:sz w:val="28"/>
          <w:szCs w:val="28"/>
        </w:rPr>
        <w:t xml:space="preserve">-будівельними, </w:t>
      </w:r>
      <w:proofErr w:type="spellStart"/>
      <w:r w:rsidRPr="002A630F">
        <w:rPr>
          <w:rFonts w:ascii="Times New Roman" w:hAnsi="Times New Roman"/>
          <w:sz w:val="28"/>
          <w:szCs w:val="28"/>
        </w:rPr>
        <w:t>дачно</w:t>
      </w:r>
      <w:proofErr w:type="spellEnd"/>
      <w:r w:rsidRPr="002A630F">
        <w:rPr>
          <w:rFonts w:ascii="Times New Roman" w:hAnsi="Times New Roman"/>
          <w:sz w:val="28"/>
          <w:szCs w:val="28"/>
        </w:rPr>
        <w:t xml:space="preserve">-будівельними та садівницькими товариствами, індивідуальними гаражами, садовими і дачними будинками фізичних осіб, а також за земельні ділянки, надані для потреб сільськогосподарського виробництва, лісового господарства, які зайняті виробничими, культурно-побутовими, господарськими та іншими будівлями і спорудами, справляється                                 у розмірі 3 відсотків суми земельного податку, обчисленого відповідно                 до пункту 1.1 цього </w:t>
      </w:r>
      <w:r w:rsidR="00B24D91" w:rsidRPr="002A630F">
        <w:rPr>
          <w:rFonts w:ascii="Times New Roman" w:hAnsi="Times New Roman"/>
          <w:sz w:val="28"/>
          <w:szCs w:val="28"/>
        </w:rPr>
        <w:t>додатка</w:t>
      </w:r>
      <w:r w:rsidRPr="002A630F">
        <w:rPr>
          <w:rFonts w:ascii="Times New Roman" w:hAnsi="Times New Roman"/>
          <w:sz w:val="28"/>
          <w:szCs w:val="28"/>
        </w:rPr>
        <w:t>.</w:t>
      </w:r>
    </w:p>
    <w:p w:rsidR="00AE74C0" w:rsidRPr="002A630F" w:rsidRDefault="00AE74C0" w:rsidP="00AE74C0">
      <w:pPr>
        <w:pStyle w:val="ae"/>
        <w:spacing w:before="0"/>
        <w:ind w:firstLine="709"/>
        <w:outlineLvl w:val="0"/>
        <w:rPr>
          <w:rFonts w:ascii="Times New Roman" w:hAnsi="Times New Roman"/>
          <w:sz w:val="28"/>
          <w:szCs w:val="28"/>
        </w:rPr>
      </w:pPr>
      <w:r w:rsidRPr="002A630F">
        <w:rPr>
          <w:rFonts w:ascii="Times New Roman" w:hAnsi="Times New Roman"/>
          <w:sz w:val="28"/>
          <w:szCs w:val="28"/>
        </w:rPr>
        <w:t>1.4.</w:t>
      </w:r>
      <w:r w:rsidR="00121FFC" w:rsidRPr="002A630F">
        <w:rPr>
          <w:rFonts w:ascii="Times New Roman" w:hAnsi="Times New Roman"/>
          <w:sz w:val="28"/>
          <w:szCs w:val="28"/>
        </w:rPr>
        <w:t> </w:t>
      </w:r>
      <w:r w:rsidRPr="002A630F">
        <w:rPr>
          <w:rFonts w:ascii="Times New Roman" w:hAnsi="Times New Roman"/>
          <w:sz w:val="28"/>
          <w:szCs w:val="28"/>
        </w:rPr>
        <w:t xml:space="preserve">Податок за земельні ділянки, що належать до земель залізничного транспорту (крім земельних ділянок, на яких знаходяться окремо розташовані культурно-побутові будівлі та інші споруди і які оподатковуються на загальних підставах) та земельні ділянки, на яких розташовані аеродроми, справляється у розмірі 25 відсотків податку, обчисленого відповідно до пункту 1.1 цього </w:t>
      </w:r>
      <w:r w:rsidR="00B24D91" w:rsidRPr="002A630F">
        <w:rPr>
          <w:rFonts w:ascii="Times New Roman" w:hAnsi="Times New Roman"/>
          <w:sz w:val="28"/>
          <w:szCs w:val="28"/>
        </w:rPr>
        <w:t>додатка</w:t>
      </w:r>
      <w:r w:rsidRPr="002A630F">
        <w:rPr>
          <w:rFonts w:ascii="Times New Roman" w:hAnsi="Times New Roman"/>
          <w:sz w:val="28"/>
          <w:szCs w:val="28"/>
        </w:rPr>
        <w:t>.</w:t>
      </w:r>
    </w:p>
    <w:p w:rsidR="00AE74C0" w:rsidRPr="002A630F" w:rsidRDefault="00AE74C0" w:rsidP="007569E9">
      <w:pPr>
        <w:pStyle w:val="ae"/>
        <w:spacing w:before="0"/>
        <w:ind w:firstLine="709"/>
        <w:outlineLvl w:val="0"/>
        <w:rPr>
          <w:rFonts w:ascii="Times New Roman" w:hAnsi="Times New Roman"/>
          <w:sz w:val="28"/>
          <w:szCs w:val="28"/>
        </w:rPr>
      </w:pPr>
      <w:bookmarkStart w:id="1" w:name="n6797"/>
      <w:bookmarkEnd w:id="1"/>
      <w:r w:rsidRPr="002A630F">
        <w:rPr>
          <w:rFonts w:ascii="Times New Roman" w:hAnsi="Times New Roman"/>
          <w:sz w:val="28"/>
          <w:szCs w:val="28"/>
        </w:rPr>
        <w:t xml:space="preserve">1.5. У разі надання в оренду земельних ділянок, окремих будівель (споруд) або їх частин власниками та землекористувачами, у тому числі зазначеними у пунктах 1.3 та 1.4, іншим суб'єктам, податок за площі,                    що надаються в оренду, обчислюється відповідно до пунктів 1.1 та 1.2 цього </w:t>
      </w:r>
      <w:r w:rsidR="002B69AA" w:rsidRPr="002A630F">
        <w:rPr>
          <w:rFonts w:ascii="Times New Roman" w:hAnsi="Times New Roman"/>
          <w:sz w:val="28"/>
          <w:szCs w:val="28"/>
        </w:rPr>
        <w:t>додатка</w:t>
      </w:r>
      <w:r w:rsidRPr="002A630F">
        <w:rPr>
          <w:rFonts w:ascii="Times New Roman" w:hAnsi="Times New Roman"/>
          <w:sz w:val="28"/>
          <w:szCs w:val="28"/>
        </w:rPr>
        <w:t xml:space="preserve"> від нормативної грошової оцінки, визначеної з урахуванням </w:t>
      </w:r>
      <w:r w:rsidRPr="002A630F">
        <w:rPr>
          <w:rFonts w:ascii="Times New Roman" w:hAnsi="Times New Roman"/>
          <w:sz w:val="28"/>
          <w:szCs w:val="28"/>
        </w:rPr>
        <w:lastRenderedPageBreak/>
        <w:t>застосування відповідного коефіцієнта функціонального використання                цих площ.</w:t>
      </w:r>
    </w:p>
    <w:p w:rsidR="004C7CC6" w:rsidRPr="002A630F" w:rsidRDefault="004C7CC6" w:rsidP="007569E9">
      <w:pPr>
        <w:pStyle w:val="ae"/>
        <w:spacing w:before="0"/>
        <w:ind w:firstLine="709"/>
        <w:outlineLvl w:val="0"/>
        <w:rPr>
          <w:rFonts w:ascii="Times New Roman" w:hAnsi="Times New Roman"/>
          <w:sz w:val="28"/>
          <w:szCs w:val="28"/>
        </w:rPr>
      </w:pPr>
      <w:r w:rsidRPr="002A630F">
        <w:rPr>
          <w:rFonts w:ascii="Times New Roman" w:hAnsi="Times New Roman"/>
          <w:sz w:val="28"/>
          <w:szCs w:val="28"/>
        </w:rPr>
        <w:t xml:space="preserve">1.6. Податок за лісові землі складається із земельного податку                    та рентної плати, що визначається податковим законодавством. </w:t>
      </w:r>
    </w:p>
    <w:p w:rsidR="004C7CC6" w:rsidRPr="002A630F" w:rsidRDefault="004C7CC6" w:rsidP="007569E9">
      <w:pPr>
        <w:pStyle w:val="ae"/>
        <w:spacing w:before="0"/>
        <w:ind w:firstLine="709"/>
        <w:outlineLvl w:val="0"/>
        <w:rPr>
          <w:rFonts w:ascii="Times New Roman" w:hAnsi="Times New Roman"/>
          <w:sz w:val="28"/>
          <w:szCs w:val="28"/>
        </w:rPr>
      </w:pPr>
      <w:r w:rsidRPr="002A630F">
        <w:rPr>
          <w:rFonts w:ascii="Times New Roman" w:hAnsi="Times New Roman"/>
          <w:sz w:val="28"/>
          <w:szCs w:val="28"/>
        </w:rPr>
        <w:t>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пункту 1.1 цього додатка.</w:t>
      </w:r>
    </w:p>
    <w:p w:rsidR="00AE74C0" w:rsidRPr="002A630F" w:rsidRDefault="004C7CC6" w:rsidP="007569E9">
      <w:pPr>
        <w:pStyle w:val="ae"/>
        <w:spacing w:before="0"/>
        <w:ind w:firstLine="709"/>
        <w:outlineLvl w:val="0"/>
        <w:rPr>
          <w:rFonts w:ascii="Times New Roman" w:hAnsi="Times New Roman"/>
          <w:sz w:val="28"/>
          <w:szCs w:val="28"/>
        </w:rPr>
      </w:pPr>
      <w:r w:rsidRPr="002A630F">
        <w:rPr>
          <w:rFonts w:ascii="Times New Roman" w:hAnsi="Times New Roman"/>
          <w:sz w:val="28"/>
          <w:szCs w:val="28"/>
        </w:rPr>
        <w:t>Ставк</w:t>
      </w:r>
      <w:r w:rsidR="00921436">
        <w:rPr>
          <w:rFonts w:ascii="Times New Roman" w:hAnsi="Times New Roman"/>
          <w:sz w:val="28"/>
          <w:szCs w:val="28"/>
        </w:rPr>
        <w:t>а</w:t>
      </w:r>
      <w:r w:rsidRPr="002A630F">
        <w:rPr>
          <w:rFonts w:ascii="Times New Roman" w:hAnsi="Times New Roman"/>
          <w:sz w:val="28"/>
          <w:szCs w:val="28"/>
        </w:rPr>
        <w:t xml:space="preserve"> податку за один гектар лісових земель становить 0,1 відсотка від їх нормативної грошової оцінки.</w:t>
      </w:r>
    </w:p>
    <w:p w:rsidR="00AE74C0" w:rsidRPr="002A630F" w:rsidRDefault="00AE74C0" w:rsidP="007569E9">
      <w:pPr>
        <w:pStyle w:val="ae"/>
        <w:spacing w:before="0"/>
        <w:ind w:firstLine="709"/>
        <w:outlineLvl w:val="0"/>
        <w:rPr>
          <w:rFonts w:ascii="Times New Roman" w:hAnsi="Times New Roman"/>
          <w:bCs/>
          <w:sz w:val="28"/>
          <w:szCs w:val="28"/>
        </w:rPr>
      </w:pPr>
      <w:r w:rsidRPr="002A630F">
        <w:rPr>
          <w:rFonts w:ascii="Times New Roman" w:hAnsi="Times New Roman"/>
          <w:bCs/>
          <w:sz w:val="28"/>
          <w:szCs w:val="28"/>
        </w:rPr>
        <w:t>1.7. Розмір та умови внесення орендної плати встановлюються                          у договорі оренди між орендодавцем (власником) і орендарем відповідно                 до порядку, визначеного Харківською міською радою.</w:t>
      </w:r>
    </w:p>
    <w:p w:rsidR="006615F3" w:rsidRDefault="006615F3" w:rsidP="00695936">
      <w:pPr>
        <w:widowControl w:val="0"/>
        <w:ind w:firstLine="709"/>
        <w:jc w:val="both"/>
        <w:rPr>
          <w:b/>
          <w:bCs/>
          <w:sz w:val="28"/>
          <w:szCs w:val="28"/>
          <w:lang w:val="uk-UA"/>
        </w:rPr>
      </w:pPr>
    </w:p>
    <w:p w:rsidR="00CF6CC7" w:rsidRPr="002A630F" w:rsidRDefault="006B1933" w:rsidP="00695936">
      <w:pPr>
        <w:widowControl w:val="0"/>
        <w:ind w:firstLine="709"/>
        <w:jc w:val="both"/>
        <w:rPr>
          <w:sz w:val="28"/>
          <w:szCs w:val="28"/>
          <w:lang w:val="uk-UA"/>
        </w:rPr>
      </w:pPr>
      <w:r w:rsidRPr="002A630F">
        <w:rPr>
          <w:b/>
          <w:bCs/>
          <w:sz w:val="28"/>
          <w:szCs w:val="28"/>
          <w:lang w:val="uk-UA"/>
        </w:rPr>
        <w:t>2</w:t>
      </w:r>
      <w:r w:rsidR="00CF6CC7" w:rsidRPr="002A630F">
        <w:rPr>
          <w:b/>
          <w:bCs/>
          <w:sz w:val="28"/>
          <w:szCs w:val="28"/>
          <w:lang w:val="uk-UA"/>
        </w:rPr>
        <w:t>.</w:t>
      </w:r>
      <w:r w:rsidR="00CF6CC7" w:rsidRPr="002A630F">
        <w:rPr>
          <w:sz w:val="28"/>
          <w:szCs w:val="28"/>
          <w:lang w:val="uk-UA"/>
        </w:rPr>
        <w:t> </w:t>
      </w:r>
      <w:r w:rsidR="00CF6CC7" w:rsidRPr="002A630F">
        <w:rPr>
          <w:b/>
          <w:sz w:val="28"/>
          <w:szCs w:val="28"/>
          <w:lang w:val="uk-UA"/>
        </w:rPr>
        <w:t>Пільги щодо сплати земельного податку для юридичних осіб</w:t>
      </w:r>
    </w:p>
    <w:p w:rsidR="00CF6CC7" w:rsidRPr="002A630F" w:rsidRDefault="006B1933" w:rsidP="00695936">
      <w:pPr>
        <w:widowControl w:val="0"/>
        <w:ind w:firstLine="709"/>
        <w:jc w:val="both"/>
        <w:rPr>
          <w:sz w:val="28"/>
          <w:szCs w:val="28"/>
          <w:lang w:val="uk-UA"/>
        </w:rPr>
      </w:pPr>
      <w:bookmarkStart w:id="2" w:name="n6839"/>
      <w:bookmarkEnd w:id="2"/>
      <w:r w:rsidRPr="002A630F">
        <w:rPr>
          <w:sz w:val="28"/>
          <w:szCs w:val="28"/>
          <w:lang w:val="uk-UA"/>
        </w:rPr>
        <w:t>2</w:t>
      </w:r>
      <w:r w:rsidR="00A65AC6" w:rsidRPr="002A630F">
        <w:rPr>
          <w:sz w:val="28"/>
          <w:szCs w:val="28"/>
          <w:lang w:val="uk-UA"/>
        </w:rPr>
        <w:t>.1. </w:t>
      </w:r>
      <w:r w:rsidR="00CF6CC7" w:rsidRPr="002A630F">
        <w:rPr>
          <w:sz w:val="28"/>
          <w:szCs w:val="28"/>
          <w:lang w:val="uk-UA"/>
        </w:rPr>
        <w:t>Від сплати земельного податку звільняються:</w:t>
      </w:r>
    </w:p>
    <w:p w:rsidR="00CF6CC7" w:rsidRPr="002A630F" w:rsidRDefault="006B1933" w:rsidP="00695936">
      <w:pPr>
        <w:widowControl w:val="0"/>
        <w:ind w:firstLine="709"/>
        <w:jc w:val="both"/>
        <w:rPr>
          <w:sz w:val="28"/>
          <w:szCs w:val="28"/>
          <w:lang w:val="uk-UA"/>
        </w:rPr>
      </w:pPr>
      <w:bookmarkStart w:id="3" w:name="n6840"/>
      <w:bookmarkEnd w:id="3"/>
      <w:r w:rsidRPr="002A630F">
        <w:rPr>
          <w:sz w:val="28"/>
          <w:szCs w:val="28"/>
          <w:lang w:val="uk-UA"/>
        </w:rPr>
        <w:t>2</w:t>
      </w:r>
      <w:r w:rsidR="00A65AC6" w:rsidRPr="002A630F">
        <w:rPr>
          <w:sz w:val="28"/>
          <w:szCs w:val="28"/>
          <w:lang w:val="uk-UA"/>
        </w:rPr>
        <w:t>.1.1. </w:t>
      </w:r>
      <w:r w:rsidR="00717276">
        <w:rPr>
          <w:sz w:val="28"/>
          <w:szCs w:val="28"/>
          <w:lang w:val="uk-UA"/>
        </w:rPr>
        <w:t>З</w:t>
      </w:r>
      <w:r w:rsidR="00CF6CC7" w:rsidRPr="002A630F">
        <w:rPr>
          <w:sz w:val="28"/>
          <w:szCs w:val="28"/>
          <w:lang w:val="uk-UA"/>
        </w:rPr>
        <w:t xml:space="preserve">аповідники, у тому числі історико-культурні, національні природні парки, заказники (крім мисливських), парки державної </w:t>
      </w:r>
      <w:r w:rsidR="00007487" w:rsidRPr="002A630F">
        <w:rPr>
          <w:sz w:val="28"/>
          <w:szCs w:val="28"/>
          <w:lang w:val="uk-UA"/>
        </w:rPr>
        <w:t xml:space="preserve">                            </w:t>
      </w:r>
      <w:r w:rsidR="00CF6CC7" w:rsidRPr="002A630F">
        <w:rPr>
          <w:sz w:val="28"/>
          <w:szCs w:val="28"/>
          <w:lang w:val="uk-UA"/>
        </w:rPr>
        <w:t xml:space="preserve">та комунальної власності, регіональні ландшафтні парки, ботанічні сади, дендрологічні і зоологічні парки, пам'ятки природи, заповідні урочища </w:t>
      </w:r>
      <w:r w:rsidR="00007487" w:rsidRPr="002A630F">
        <w:rPr>
          <w:sz w:val="28"/>
          <w:szCs w:val="28"/>
          <w:lang w:val="uk-UA"/>
        </w:rPr>
        <w:t xml:space="preserve">                 </w:t>
      </w:r>
      <w:r w:rsidR="00CF6CC7" w:rsidRPr="002A630F">
        <w:rPr>
          <w:sz w:val="28"/>
          <w:szCs w:val="28"/>
          <w:lang w:val="uk-UA"/>
        </w:rPr>
        <w:t>та парки-пам'</w:t>
      </w:r>
      <w:r w:rsidR="00717276">
        <w:rPr>
          <w:sz w:val="28"/>
          <w:szCs w:val="28"/>
          <w:lang w:val="uk-UA"/>
        </w:rPr>
        <w:t>ятки садово-паркового мистецтва.</w:t>
      </w:r>
    </w:p>
    <w:p w:rsidR="00CF6CC7" w:rsidRPr="002A630F" w:rsidRDefault="006B1933" w:rsidP="00695936">
      <w:pPr>
        <w:widowControl w:val="0"/>
        <w:ind w:firstLine="709"/>
        <w:jc w:val="both"/>
        <w:rPr>
          <w:sz w:val="28"/>
          <w:szCs w:val="28"/>
          <w:lang w:val="uk-UA"/>
        </w:rPr>
      </w:pPr>
      <w:bookmarkStart w:id="4" w:name="n6841"/>
      <w:bookmarkEnd w:id="4"/>
      <w:r w:rsidRPr="002A630F">
        <w:rPr>
          <w:sz w:val="28"/>
          <w:szCs w:val="28"/>
          <w:lang w:val="uk-UA"/>
        </w:rPr>
        <w:t>2</w:t>
      </w:r>
      <w:r w:rsidR="00CF6CC7" w:rsidRPr="002A630F">
        <w:rPr>
          <w:sz w:val="28"/>
          <w:szCs w:val="28"/>
          <w:lang w:val="uk-UA"/>
        </w:rPr>
        <w:t>.1.2.</w:t>
      </w:r>
      <w:r w:rsidR="00A65AC6" w:rsidRPr="002A630F">
        <w:rPr>
          <w:sz w:val="28"/>
          <w:szCs w:val="28"/>
          <w:lang w:val="uk-UA"/>
        </w:rPr>
        <w:t> </w:t>
      </w:r>
      <w:r w:rsidR="00717276">
        <w:rPr>
          <w:sz w:val="28"/>
          <w:szCs w:val="28"/>
          <w:lang w:val="uk-UA"/>
        </w:rPr>
        <w:t>Д</w:t>
      </w:r>
      <w:r w:rsidR="00CF6CC7" w:rsidRPr="002A630F">
        <w:rPr>
          <w:sz w:val="28"/>
          <w:szCs w:val="28"/>
          <w:lang w:val="uk-UA"/>
        </w:rPr>
        <w:t>ослідні господарства науково-дослідних установ і навчальних закладів сільськогосподарського профілю та професій</w:t>
      </w:r>
      <w:r w:rsidR="00717276">
        <w:rPr>
          <w:sz w:val="28"/>
          <w:szCs w:val="28"/>
          <w:lang w:val="uk-UA"/>
        </w:rPr>
        <w:t>но-технічних училищ.</w:t>
      </w:r>
    </w:p>
    <w:p w:rsidR="00CF6CC7" w:rsidRPr="002A630F" w:rsidRDefault="006B1933" w:rsidP="00695936">
      <w:pPr>
        <w:widowControl w:val="0"/>
        <w:ind w:firstLine="709"/>
        <w:jc w:val="both"/>
        <w:rPr>
          <w:sz w:val="28"/>
          <w:szCs w:val="28"/>
          <w:lang w:val="uk-UA"/>
        </w:rPr>
      </w:pPr>
      <w:bookmarkStart w:id="5" w:name="n6842"/>
      <w:bookmarkEnd w:id="5"/>
      <w:r w:rsidRPr="002A630F">
        <w:rPr>
          <w:sz w:val="28"/>
          <w:szCs w:val="28"/>
          <w:lang w:val="uk-UA"/>
        </w:rPr>
        <w:t>2</w:t>
      </w:r>
      <w:r w:rsidR="00CF6CC7" w:rsidRPr="002A630F">
        <w:rPr>
          <w:sz w:val="28"/>
          <w:szCs w:val="28"/>
          <w:lang w:val="uk-UA"/>
        </w:rPr>
        <w:t>.1.3.</w:t>
      </w:r>
      <w:r w:rsidR="00A65AC6" w:rsidRPr="002A630F">
        <w:rPr>
          <w:sz w:val="28"/>
          <w:szCs w:val="28"/>
          <w:lang w:val="uk-UA"/>
        </w:rPr>
        <w:t> </w:t>
      </w:r>
      <w:r w:rsidR="00717276">
        <w:rPr>
          <w:sz w:val="28"/>
          <w:szCs w:val="28"/>
          <w:lang w:val="uk-UA"/>
        </w:rPr>
        <w:t>О</w:t>
      </w:r>
      <w:r w:rsidR="00CF6CC7" w:rsidRPr="002A630F">
        <w:rPr>
          <w:sz w:val="28"/>
          <w:szCs w:val="28"/>
          <w:lang w:val="uk-UA"/>
        </w:rPr>
        <w:t>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w:t>
      </w:r>
      <w:r w:rsidR="00717276">
        <w:rPr>
          <w:sz w:val="28"/>
          <w:szCs w:val="28"/>
          <w:lang w:val="uk-UA"/>
        </w:rPr>
        <w:t>ержавного або місцевих бюджетів.</w:t>
      </w:r>
    </w:p>
    <w:p w:rsidR="00CF6CC7" w:rsidRPr="002A630F" w:rsidRDefault="006B1933" w:rsidP="00695936">
      <w:pPr>
        <w:widowControl w:val="0"/>
        <w:ind w:firstLine="709"/>
        <w:jc w:val="both"/>
        <w:rPr>
          <w:sz w:val="28"/>
          <w:szCs w:val="28"/>
          <w:lang w:val="uk-UA"/>
        </w:rPr>
      </w:pPr>
      <w:bookmarkStart w:id="6" w:name="n6843"/>
      <w:bookmarkEnd w:id="6"/>
      <w:r w:rsidRPr="002A630F">
        <w:rPr>
          <w:sz w:val="28"/>
          <w:szCs w:val="28"/>
          <w:lang w:val="uk-UA"/>
        </w:rPr>
        <w:t>2</w:t>
      </w:r>
      <w:r w:rsidR="00CF6CC7" w:rsidRPr="002A630F">
        <w:rPr>
          <w:sz w:val="28"/>
          <w:szCs w:val="28"/>
          <w:lang w:val="uk-UA"/>
        </w:rPr>
        <w:t>.1.4.</w:t>
      </w:r>
      <w:r w:rsidR="00A65AC6" w:rsidRPr="002A630F">
        <w:rPr>
          <w:sz w:val="28"/>
          <w:szCs w:val="28"/>
          <w:lang w:val="uk-UA"/>
        </w:rPr>
        <w:t> </w:t>
      </w:r>
      <w:r w:rsidR="00717276">
        <w:rPr>
          <w:sz w:val="28"/>
          <w:szCs w:val="28"/>
          <w:lang w:val="uk-UA"/>
        </w:rPr>
        <w:t>Д</w:t>
      </w:r>
      <w:r w:rsidR="00CF6CC7" w:rsidRPr="002A630F">
        <w:rPr>
          <w:sz w:val="28"/>
          <w:szCs w:val="28"/>
          <w:lang w:val="uk-UA"/>
        </w:rPr>
        <w:t>итячі санаторно-курортні та оздоровчі заклади України незалежно від їх підпорядкованості, у тому числі дитячі санаторно-курортні та оздоровчі заклади України, які знаходяться на балансі підп</w:t>
      </w:r>
      <w:r w:rsidR="00717276">
        <w:rPr>
          <w:sz w:val="28"/>
          <w:szCs w:val="28"/>
          <w:lang w:val="uk-UA"/>
        </w:rPr>
        <w:t>риємств, установ та організацій.</w:t>
      </w:r>
    </w:p>
    <w:p w:rsidR="00CF6CC7" w:rsidRPr="002A630F" w:rsidRDefault="006B1933" w:rsidP="00695936">
      <w:pPr>
        <w:widowControl w:val="0"/>
        <w:ind w:firstLine="709"/>
        <w:jc w:val="both"/>
        <w:rPr>
          <w:sz w:val="28"/>
          <w:szCs w:val="28"/>
          <w:lang w:val="uk-UA"/>
        </w:rPr>
      </w:pPr>
      <w:bookmarkStart w:id="7" w:name="n6844"/>
      <w:bookmarkEnd w:id="7"/>
      <w:r w:rsidRPr="002A630F">
        <w:rPr>
          <w:sz w:val="28"/>
          <w:szCs w:val="28"/>
          <w:lang w:val="uk-UA"/>
        </w:rPr>
        <w:t>2</w:t>
      </w:r>
      <w:r w:rsidR="00CF6CC7" w:rsidRPr="002A630F">
        <w:rPr>
          <w:sz w:val="28"/>
          <w:szCs w:val="28"/>
          <w:lang w:val="uk-UA"/>
        </w:rPr>
        <w:t>.1.5.</w:t>
      </w:r>
      <w:r w:rsidR="00A65AC6" w:rsidRPr="002A630F">
        <w:rPr>
          <w:sz w:val="28"/>
          <w:szCs w:val="28"/>
          <w:lang w:val="uk-UA"/>
        </w:rPr>
        <w:t> </w:t>
      </w:r>
      <w:r w:rsidR="00717276">
        <w:rPr>
          <w:sz w:val="28"/>
          <w:szCs w:val="28"/>
          <w:lang w:val="uk-UA"/>
        </w:rPr>
        <w:t>Б</w:t>
      </w:r>
      <w:r w:rsidR="00CF6CC7" w:rsidRPr="002A630F">
        <w:rPr>
          <w:sz w:val="28"/>
          <w:szCs w:val="28"/>
          <w:lang w:val="uk-UA"/>
        </w:rPr>
        <w:t>лагодійні організації</w:t>
      </w:r>
      <w:r w:rsidR="00232663" w:rsidRPr="002A630F">
        <w:rPr>
          <w:sz w:val="28"/>
          <w:szCs w:val="28"/>
          <w:lang w:val="uk-UA"/>
        </w:rPr>
        <w:t>, створені відповідно до закону</w:t>
      </w:r>
      <w:r w:rsidR="00717276">
        <w:rPr>
          <w:sz w:val="28"/>
          <w:szCs w:val="28"/>
          <w:lang w:val="uk-UA"/>
        </w:rPr>
        <w:t>.</w:t>
      </w:r>
    </w:p>
    <w:p w:rsidR="00F20A3F" w:rsidRPr="002A630F" w:rsidRDefault="006B1933" w:rsidP="00695936">
      <w:pPr>
        <w:widowControl w:val="0"/>
        <w:ind w:firstLine="709"/>
        <w:jc w:val="both"/>
        <w:rPr>
          <w:sz w:val="28"/>
          <w:szCs w:val="28"/>
          <w:lang w:val="uk-UA"/>
        </w:rPr>
      </w:pPr>
      <w:bookmarkStart w:id="8" w:name="n6845"/>
      <w:bookmarkStart w:id="9" w:name="n6850"/>
      <w:bookmarkStart w:id="10" w:name="n6851"/>
      <w:bookmarkEnd w:id="8"/>
      <w:bookmarkEnd w:id="9"/>
      <w:bookmarkEnd w:id="10"/>
      <w:r w:rsidRPr="002A630F">
        <w:rPr>
          <w:sz w:val="28"/>
          <w:szCs w:val="28"/>
          <w:lang w:val="uk-UA"/>
        </w:rPr>
        <w:t>2</w:t>
      </w:r>
      <w:r w:rsidR="00CF6CC7" w:rsidRPr="002A630F">
        <w:rPr>
          <w:sz w:val="28"/>
          <w:szCs w:val="28"/>
          <w:lang w:val="uk-UA"/>
        </w:rPr>
        <w:t>.1.</w:t>
      </w:r>
      <w:r w:rsidR="00AE74C0" w:rsidRPr="002A630F">
        <w:rPr>
          <w:sz w:val="28"/>
          <w:szCs w:val="28"/>
          <w:lang w:val="uk-UA"/>
        </w:rPr>
        <w:t>6</w:t>
      </w:r>
      <w:r w:rsidR="00CF6CC7" w:rsidRPr="002A630F">
        <w:rPr>
          <w:sz w:val="28"/>
          <w:szCs w:val="28"/>
          <w:lang w:val="uk-UA"/>
        </w:rPr>
        <w:t>.</w:t>
      </w:r>
      <w:r w:rsidR="00A65AC6" w:rsidRPr="002A630F">
        <w:rPr>
          <w:sz w:val="28"/>
          <w:szCs w:val="28"/>
          <w:lang w:val="uk-UA"/>
        </w:rPr>
        <w:t> </w:t>
      </w:r>
      <w:bookmarkStart w:id="11" w:name="n6852"/>
      <w:bookmarkStart w:id="12" w:name="n6853"/>
      <w:bookmarkStart w:id="13" w:name="n6854"/>
      <w:bookmarkEnd w:id="11"/>
      <w:bookmarkEnd w:id="12"/>
      <w:bookmarkEnd w:id="13"/>
      <w:r w:rsidR="00717276">
        <w:rPr>
          <w:sz w:val="28"/>
          <w:szCs w:val="28"/>
          <w:lang w:val="uk-UA"/>
        </w:rPr>
        <w:t>П</w:t>
      </w:r>
      <w:r w:rsidR="001D2984" w:rsidRPr="002A630F">
        <w:rPr>
          <w:sz w:val="28"/>
          <w:szCs w:val="28"/>
          <w:lang w:val="uk-UA"/>
        </w:rPr>
        <w:t xml:space="preserve">ідприємства, установи та організації, що належать </w:t>
      </w:r>
      <w:r w:rsidR="00007487" w:rsidRPr="002A630F">
        <w:rPr>
          <w:sz w:val="28"/>
          <w:szCs w:val="28"/>
          <w:lang w:val="uk-UA"/>
        </w:rPr>
        <w:t xml:space="preserve">                                   </w:t>
      </w:r>
      <w:r w:rsidR="001D2984" w:rsidRPr="002A630F">
        <w:rPr>
          <w:sz w:val="28"/>
          <w:szCs w:val="28"/>
          <w:lang w:val="uk-UA"/>
        </w:rPr>
        <w:t>до комунальної власності територіальної громади міста Харкова</w:t>
      </w:r>
      <w:r w:rsidR="00717276">
        <w:rPr>
          <w:sz w:val="28"/>
          <w:szCs w:val="28"/>
          <w:lang w:val="uk-UA"/>
        </w:rPr>
        <w:t>.</w:t>
      </w:r>
    </w:p>
    <w:p w:rsidR="007C4FA2" w:rsidRPr="002A630F" w:rsidRDefault="006B1933" w:rsidP="00695936">
      <w:pPr>
        <w:widowControl w:val="0"/>
        <w:ind w:firstLine="709"/>
        <w:jc w:val="both"/>
        <w:rPr>
          <w:sz w:val="28"/>
          <w:szCs w:val="28"/>
          <w:lang w:val="uk-UA"/>
        </w:rPr>
      </w:pPr>
      <w:r w:rsidRPr="002A630F">
        <w:rPr>
          <w:sz w:val="28"/>
          <w:szCs w:val="28"/>
          <w:lang w:val="uk-UA"/>
        </w:rPr>
        <w:t>2</w:t>
      </w:r>
      <w:r w:rsidR="00F20A3F" w:rsidRPr="002A630F">
        <w:rPr>
          <w:sz w:val="28"/>
          <w:szCs w:val="28"/>
          <w:lang w:val="uk-UA"/>
        </w:rPr>
        <w:t>.</w:t>
      </w:r>
      <w:r w:rsidR="001046D1" w:rsidRPr="002A630F">
        <w:rPr>
          <w:sz w:val="28"/>
          <w:szCs w:val="28"/>
          <w:lang w:val="uk-UA"/>
        </w:rPr>
        <w:t>1</w:t>
      </w:r>
      <w:r w:rsidR="007C4FA2" w:rsidRPr="002A630F">
        <w:rPr>
          <w:sz w:val="28"/>
          <w:szCs w:val="28"/>
          <w:lang w:val="uk-UA"/>
        </w:rPr>
        <w:t>.</w:t>
      </w:r>
      <w:r w:rsidR="007F6977" w:rsidRPr="002A630F">
        <w:rPr>
          <w:sz w:val="28"/>
          <w:szCs w:val="28"/>
          <w:lang w:val="uk-UA"/>
        </w:rPr>
        <w:t>7</w:t>
      </w:r>
      <w:r w:rsidR="001046D1" w:rsidRPr="002A630F">
        <w:rPr>
          <w:sz w:val="28"/>
          <w:szCs w:val="28"/>
          <w:lang w:val="uk-UA"/>
        </w:rPr>
        <w:t>. </w:t>
      </w:r>
      <w:r w:rsidR="00717276">
        <w:rPr>
          <w:sz w:val="28"/>
          <w:szCs w:val="28"/>
          <w:lang w:val="uk-UA"/>
        </w:rPr>
        <w:t>Ж</w:t>
      </w:r>
      <w:r w:rsidR="007C4FA2" w:rsidRPr="002A630F">
        <w:rPr>
          <w:sz w:val="28"/>
          <w:szCs w:val="28"/>
          <w:lang w:val="uk-UA"/>
        </w:rPr>
        <w:t>итлово-будівельн</w:t>
      </w:r>
      <w:r w:rsidR="00CF6CC7" w:rsidRPr="002A630F">
        <w:rPr>
          <w:sz w:val="28"/>
          <w:szCs w:val="28"/>
          <w:lang w:val="uk-UA"/>
        </w:rPr>
        <w:t>і</w:t>
      </w:r>
      <w:r w:rsidR="007C4FA2" w:rsidRPr="002A630F">
        <w:rPr>
          <w:sz w:val="28"/>
          <w:szCs w:val="28"/>
          <w:lang w:val="uk-UA"/>
        </w:rPr>
        <w:t xml:space="preserve"> кооператив</w:t>
      </w:r>
      <w:r w:rsidR="00CF6CC7" w:rsidRPr="002A630F">
        <w:rPr>
          <w:sz w:val="28"/>
          <w:szCs w:val="28"/>
          <w:lang w:val="uk-UA"/>
        </w:rPr>
        <w:t>и</w:t>
      </w:r>
      <w:r w:rsidR="007C4FA2" w:rsidRPr="002A630F">
        <w:rPr>
          <w:sz w:val="28"/>
          <w:szCs w:val="28"/>
          <w:lang w:val="uk-UA"/>
        </w:rPr>
        <w:t>, житлов</w:t>
      </w:r>
      <w:r w:rsidR="00CF6CC7" w:rsidRPr="002A630F">
        <w:rPr>
          <w:sz w:val="28"/>
          <w:szCs w:val="28"/>
          <w:lang w:val="uk-UA"/>
        </w:rPr>
        <w:t>і</w:t>
      </w:r>
      <w:r w:rsidR="007C4FA2" w:rsidRPr="002A630F">
        <w:rPr>
          <w:sz w:val="28"/>
          <w:szCs w:val="28"/>
          <w:lang w:val="uk-UA"/>
        </w:rPr>
        <w:t xml:space="preserve"> кооператив</w:t>
      </w:r>
      <w:r w:rsidR="00CF6CC7" w:rsidRPr="002A630F">
        <w:rPr>
          <w:sz w:val="28"/>
          <w:szCs w:val="28"/>
          <w:lang w:val="uk-UA"/>
        </w:rPr>
        <w:t>и</w:t>
      </w:r>
      <w:r w:rsidR="007C4FA2" w:rsidRPr="002A630F">
        <w:rPr>
          <w:sz w:val="28"/>
          <w:szCs w:val="28"/>
          <w:lang w:val="uk-UA"/>
        </w:rPr>
        <w:t xml:space="preserve"> </w:t>
      </w:r>
      <w:r w:rsidR="00CB1691" w:rsidRPr="002A630F">
        <w:rPr>
          <w:sz w:val="28"/>
          <w:szCs w:val="28"/>
          <w:lang w:val="uk-UA"/>
        </w:rPr>
        <w:t xml:space="preserve">                         </w:t>
      </w:r>
      <w:r w:rsidR="007C4FA2" w:rsidRPr="002A630F">
        <w:rPr>
          <w:sz w:val="28"/>
          <w:szCs w:val="28"/>
          <w:lang w:val="uk-UA"/>
        </w:rPr>
        <w:t>та об'єднання (асоціаці</w:t>
      </w:r>
      <w:r w:rsidR="00CF6CC7" w:rsidRPr="002A630F">
        <w:rPr>
          <w:sz w:val="28"/>
          <w:szCs w:val="28"/>
          <w:lang w:val="uk-UA"/>
        </w:rPr>
        <w:t>ї</w:t>
      </w:r>
      <w:r w:rsidR="007C4FA2" w:rsidRPr="002A630F">
        <w:rPr>
          <w:sz w:val="28"/>
          <w:szCs w:val="28"/>
          <w:lang w:val="uk-UA"/>
        </w:rPr>
        <w:t>, товариства) співвлас</w:t>
      </w:r>
      <w:r w:rsidR="00CB1691" w:rsidRPr="002A630F">
        <w:rPr>
          <w:sz w:val="28"/>
          <w:szCs w:val="28"/>
          <w:lang w:val="uk-UA"/>
        </w:rPr>
        <w:t>ників багатоквартирних будинків</w:t>
      </w:r>
      <w:r w:rsidR="007569E9" w:rsidRPr="002A630F">
        <w:rPr>
          <w:sz w:val="28"/>
          <w:szCs w:val="28"/>
          <w:lang w:val="uk-UA"/>
        </w:rPr>
        <w:t xml:space="preserve"> за умови прийняття в експлуатацію закінченого будівництвом житлового будинку та внесення до Реєстру неприбуткових установ </w:t>
      </w:r>
      <w:r w:rsidR="004820AD" w:rsidRPr="002A630F">
        <w:rPr>
          <w:sz w:val="28"/>
          <w:szCs w:val="28"/>
          <w:lang w:val="uk-UA"/>
        </w:rPr>
        <w:t xml:space="preserve">                        </w:t>
      </w:r>
      <w:r w:rsidR="007569E9" w:rsidRPr="002A630F">
        <w:rPr>
          <w:sz w:val="28"/>
          <w:szCs w:val="28"/>
          <w:lang w:val="uk-UA"/>
        </w:rPr>
        <w:t>та організацій</w:t>
      </w:r>
      <w:r w:rsidR="00CB1691" w:rsidRPr="002A630F">
        <w:rPr>
          <w:sz w:val="28"/>
          <w:szCs w:val="28"/>
          <w:lang w:val="uk-UA"/>
        </w:rPr>
        <w:t>.</w:t>
      </w:r>
      <w:r w:rsidR="00AC11BD">
        <w:rPr>
          <w:sz w:val="28"/>
          <w:szCs w:val="28"/>
          <w:lang w:val="uk-UA"/>
        </w:rPr>
        <w:t xml:space="preserve"> </w:t>
      </w:r>
      <w:r w:rsidR="007C4FA2" w:rsidRPr="002A630F">
        <w:rPr>
          <w:sz w:val="28"/>
          <w:szCs w:val="28"/>
          <w:lang w:val="uk-UA"/>
        </w:rPr>
        <w:t>У разі реорганізації житлово-будівельних кооперативів, житлових кооперативів в об'єднання співвласників багатоквартирних будинків зберегти за новоствореними суб'єктами господарювання піль</w:t>
      </w:r>
      <w:r w:rsidR="006E4E70" w:rsidRPr="002A630F">
        <w:rPr>
          <w:sz w:val="28"/>
          <w:szCs w:val="28"/>
          <w:lang w:val="uk-UA"/>
        </w:rPr>
        <w:t>ги зі сплати земельного податку</w:t>
      </w:r>
      <w:r w:rsidR="00717276">
        <w:rPr>
          <w:sz w:val="28"/>
          <w:szCs w:val="28"/>
          <w:lang w:val="uk-UA"/>
        </w:rPr>
        <w:t>.</w:t>
      </w:r>
    </w:p>
    <w:p w:rsidR="0081454F" w:rsidRPr="002A630F" w:rsidRDefault="007569E9" w:rsidP="00695936">
      <w:pPr>
        <w:widowControl w:val="0"/>
        <w:ind w:firstLine="709"/>
        <w:jc w:val="both"/>
        <w:rPr>
          <w:sz w:val="28"/>
          <w:szCs w:val="28"/>
          <w:lang w:val="uk-UA"/>
        </w:rPr>
      </w:pPr>
      <w:r w:rsidRPr="002A630F">
        <w:rPr>
          <w:sz w:val="28"/>
          <w:szCs w:val="28"/>
          <w:lang w:val="uk-UA"/>
        </w:rPr>
        <w:t>2.1.8. </w:t>
      </w:r>
      <w:proofErr w:type="spellStart"/>
      <w:r w:rsidR="00717276">
        <w:rPr>
          <w:sz w:val="28"/>
          <w:szCs w:val="28"/>
          <w:lang w:val="uk-UA"/>
        </w:rPr>
        <w:t>Г</w:t>
      </w:r>
      <w:r w:rsidRPr="002A630F">
        <w:rPr>
          <w:sz w:val="28"/>
          <w:szCs w:val="28"/>
          <w:lang w:val="uk-UA"/>
        </w:rPr>
        <w:t>аражно</w:t>
      </w:r>
      <w:proofErr w:type="spellEnd"/>
      <w:r w:rsidRPr="002A630F">
        <w:rPr>
          <w:sz w:val="28"/>
          <w:szCs w:val="28"/>
          <w:lang w:val="uk-UA"/>
        </w:rPr>
        <w:t>-будівельні кооперативи та гаражні кооперативи.</w:t>
      </w:r>
    </w:p>
    <w:p w:rsidR="007569E9" w:rsidRPr="002A630F" w:rsidRDefault="007569E9" w:rsidP="00695936">
      <w:pPr>
        <w:widowControl w:val="0"/>
        <w:ind w:firstLine="709"/>
        <w:jc w:val="both"/>
        <w:rPr>
          <w:sz w:val="28"/>
          <w:szCs w:val="28"/>
          <w:lang w:val="uk-UA"/>
        </w:rPr>
      </w:pPr>
      <w:r w:rsidRPr="002A630F">
        <w:rPr>
          <w:sz w:val="28"/>
          <w:szCs w:val="28"/>
          <w:lang w:val="uk-UA"/>
        </w:rPr>
        <w:lastRenderedPageBreak/>
        <w:t>2.2. Якщо платники податку, які користуються пільгами з земельного податку, надають в оренду земельні ділянки, окремі будівлі або їх частини іншим суб’єктам правовідносин, які звільнені від сплати цього податку, земельний податок за такі земельні ділянки та за земельні ділянки під такими будівлями (їх частинами) не сплачується.</w:t>
      </w:r>
    </w:p>
    <w:p w:rsidR="006615F3" w:rsidRPr="002A630F" w:rsidRDefault="006615F3" w:rsidP="00695936">
      <w:pPr>
        <w:widowControl w:val="0"/>
        <w:ind w:firstLine="709"/>
        <w:jc w:val="both"/>
        <w:rPr>
          <w:sz w:val="28"/>
          <w:szCs w:val="28"/>
          <w:lang w:val="uk-UA"/>
        </w:rPr>
      </w:pPr>
    </w:p>
    <w:p w:rsidR="007569E9" w:rsidRPr="002A630F" w:rsidRDefault="007569E9" w:rsidP="00695936">
      <w:pPr>
        <w:widowControl w:val="0"/>
        <w:ind w:firstLine="709"/>
        <w:jc w:val="both"/>
        <w:rPr>
          <w:sz w:val="28"/>
          <w:szCs w:val="28"/>
          <w:lang w:val="uk-UA"/>
        </w:rPr>
      </w:pPr>
    </w:p>
    <w:p w:rsidR="007F6977" w:rsidRPr="002A630F" w:rsidRDefault="007F6977" w:rsidP="00695936">
      <w:pPr>
        <w:widowControl w:val="0"/>
        <w:ind w:firstLine="709"/>
        <w:jc w:val="both"/>
        <w:rPr>
          <w:sz w:val="28"/>
          <w:szCs w:val="28"/>
          <w:lang w:val="uk-UA"/>
        </w:rPr>
      </w:pPr>
    </w:p>
    <w:p w:rsidR="004C18CD" w:rsidRPr="002A630F" w:rsidRDefault="004C18CD" w:rsidP="00695936">
      <w:pPr>
        <w:pStyle w:val="af1"/>
        <w:jc w:val="both"/>
        <w:rPr>
          <w:rFonts w:ascii="Times New Roman" w:hAnsi="Times New Roman" w:cs="Times New Roman"/>
          <w:sz w:val="28"/>
          <w:szCs w:val="28"/>
        </w:rPr>
      </w:pPr>
      <w:r w:rsidRPr="002A630F">
        <w:rPr>
          <w:rFonts w:ascii="Times New Roman" w:hAnsi="Times New Roman" w:cs="Times New Roman"/>
          <w:sz w:val="28"/>
          <w:szCs w:val="28"/>
        </w:rPr>
        <w:t>Заступник міського голови –</w:t>
      </w:r>
    </w:p>
    <w:p w:rsidR="004C18CD" w:rsidRPr="002A630F" w:rsidRDefault="004C18CD" w:rsidP="00695936">
      <w:pPr>
        <w:pStyle w:val="af1"/>
        <w:jc w:val="both"/>
        <w:rPr>
          <w:rFonts w:ascii="Times New Roman" w:hAnsi="Times New Roman" w:cs="Times New Roman"/>
          <w:sz w:val="28"/>
          <w:szCs w:val="28"/>
        </w:rPr>
      </w:pPr>
      <w:r w:rsidRPr="002A630F">
        <w:rPr>
          <w:rFonts w:ascii="Times New Roman" w:hAnsi="Times New Roman" w:cs="Times New Roman"/>
          <w:sz w:val="28"/>
          <w:szCs w:val="28"/>
        </w:rPr>
        <w:t xml:space="preserve">директор Департаменту </w:t>
      </w:r>
    </w:p>
    <w:p w:rsidR="002B69AA" w:rsidRPr="002A630F" w:rsidRDefault="004C18CD" w:rsidP="00695936">
      <w:pPr>
        <w:jc w:val="both"/>
        <w:rPr>
          <w:sz w:val="28"/>
          <w:szCs w:val="28"/>
          <w:lang w:val="uk-UA"/>
        </w:rPr>
      </w:pPr>
      <w:r w:rsidRPr="002A630F">
        <w:rPr>
          <w:sz w:val="28"/>
          <w:szCs w:val="28"/>
          <w:lang w:val="uk-UA"/>
        </w:rPr>
        <w:t>бюджету і фінансів</w:t>
      </w:r>
      <w:r w:rsidR="00ED7FF1" w:rsidRPr="002A630F">
        <w:rPr>
          <w:sz w:val="28"/>
          <w:szCs w:val="28"/>
          <w:lang w:val="uk-UA"/>
        </w:rPr>
        <w:tab/>
      </w:r>
      <w:r w:rsidR="00ED7FF1" w:rsidRPr="002A630F">
        <w:rPr>
          <w:sz w:val="28"/>
          <w:szCs w:val="28"/>
          <w:lang w:val="uk-UA"/>
        </w:rPr>
        <w:tab/>
      </w:r>
      <w:r w:rsidR="00ED7FF1" w:rsidRPr="002A630F">
        <w:rPr>
          <w:sz w:val="28"/>
          <w:szCs w:val="28"/>
          <w:lang w:val="uk-UA"/>
        </w:rPr>
        <w:tab/>
      </w:r>
      <w:r w:rsidR="00ED7FF1" w:rsidRPr="002A630F">
        <w:rPr>
          <w:sz w:val="28"/>
          <w:szCs w:val="28"/>
          <w:lang w:val="uk-UA"/>
        </w:rPr>
        <w:tab/>
      </w:r>
      <w:r w:rsidR="00ED7FF1" w:rsidRPr="002A630F">
        <w:rPr>
          <w:sz w:val="28"/>
          <w:szCs w:val="28"/>
          <w:lang w:val="uk-UA"/>
        </w:rPr>
        <w:tab/>
      </w:r>
      <w:r w:rsidR="00ED7FF1" w:rsidRPr="002A630F">
        <w:rPr>
          <w:sz w:val="28"/>
          <w:szCs w:val="28"/>
          <w:lang w:val="uk-UA"/>
        </w:rPr>
        <w:tab/>
      </w:r>
      <w:r w:rsidR="00ED7FF1" w:rsidRPr="002A630F">
        <w:rPr>
          <w:sz w:val="28"/>
          <w:szCs w:val="28"/>
          <w:lang w:val="uk-UA"/>
        </w:rPr>
        <w:tab/>
      </w:r>
      <w:r w:rsidRPr="002A630F">
        <w:rPr>
          <w:sz w:val="28"/>
          <w:szCs w:val="28"/>
          <w:lang w:val="uk-UA"/>
        </w:rPr>
        <w:t>Т.Д.</w:t>
      </w:r>
      <w:r w:rsidR="00E97387" w:rsidRPr="002A630F">
        <w:rPr>
          <w:sz w:val="28"/>
          <w:szCs w:val="28"/>
          <w:lang w:val="uk-UA"/>
        </w:rPr>
        <w:t> </w:t>
      </w:r>
      <w:proofErr w:type="spellStart"/>
      <w:r w:rsidRPr="002A630F">
        <w:rPr>
          <w:sz w:val="28"/>
          <w:szCs w:val="28"/>
          <w:lang w:val="uk-UA"/>
        </w:rPr>
        <w:t>Таукешева</w:t>
      </w:r>
      <w:proofErr w:type="spellEnd"/>
    </w:p>
    <w:sectPr w:rsidR="002B69AA" w:rsidRPr="002A630F" w:rsidSect="00A56441">
      <w:headerReference w:type="default" r:id="rId8"/>
      <w:footerReference w:type="even"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3D8" w:rsidRDefault="007563D8">
      <w:r>
        <w:separator/>
      </w:r>
    </w:p>
  </w:endnote>
  <w:endnote w:type="continuationSeparator" w:id="0">
    <w:p w:rsidR="007563D8" w:rsidRDefault="0075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D8" w:rsidRDefault="007563D8" w:rsidP="004B7BC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563D8" w:rsidRDefault="007563D8" w:rsidP="004B7BC3">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3D8" w:rsidRDefault="007563D8">
      <w:r>
        <w:separator/>
      </w:r>
    </w:p>
  </w:footnote>
  <w:footnote w:type="continuationSeparator" w:id="0">
    <w:p w:rsidR="007563D8" w:rsidRDefault="007563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774528"/>
      <w:docPartObj>
        <w:docPartGallery w:val="Page Numbers (Top of Page)"/>
        <w:docPartUnique/>
      </w:docPartObj>
    </w:sdtPr>
    <w:sdtEndPr/>
    <w:sdtContent>
      <w:p w:rsidR="00717276" w:rsidRPr="00717276" w:rsidRDefault="007563D8">
        <w:pPr>
          <w:pStyle w:val="a9"/>
          <w:jc w:val="center"/>
          <w:rPr>
            <w:lang w:val="en-US"/>
          </w:rPr>
        </w:pPr>
        <w:r w:rsidRPr="00717276">
          <w:fldChar w:fldCharType="begin"/>
        </w:r>
        <w:r w:rsidRPr="00717276">
          <w:instrText>PAGE   \* MERGEFORMAT</w:instrText>
        </w:r>
        <w:r w:rsidRPr="00717276">
          <w:fldChar w:fldCharType="separate"/>
        </w:r>
        <w:r w:rsidR="005F2058">
          <w:rPr>
            <w:noProof/>
          </w:rPr>
          <w:t>4</w:t>
        </w:r>
        <w:r w:rsidRPr="00717276">
          <w:fldChar w:fldCharType="end"/>
        </w:r>
      </w:p>
      <w:p w:rsidR="00717276" w:rsidRDefault="00717276" w:rsidP="00717276">
        <w:pPr>
          <w:pStyle w:val="a9"/>
          <w:jc w:val="right"/>
          <w:rPr>
            <w:lang w:val="uk-UA"/>
          </w:rPr>
        </w:pPr>
        <w:r>
          <w:rPr>
            <w:lang w:val="uk-UA"/>
          </w:rPr>
          <w:t>Продовження додатка 2</w:t>
        </w:r>
      </w:p>
      <w:p w:rsidR="007563D8" w:rsidRDefault="005F2058" w:rsidP="00717276">
        <w:pPr>
          <w:pStyle w:val="a9"/>
          <w:jc w:val="right"/>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4B01AA"/>
    <w:multiLevelType w:val="hybridMultilevel"/>
    <w:tmpl w:val="0A5D4C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3E1340"/>
    <w:multiLevelType w:val="hybridMultilevel"/>
    <w:tmpl w:val="7598E690"/>
    <w:lvl w:ilvl="0" w:tplc="3396721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15:restartNumberingAfterBreak="0">
    <w:nsid w:val="3BF01724"/>
    <w:multiLevelType w:val="multilevel"/>
    <w:tmpl w:val="BA3C167A"/>
    <w:lvl w:ilvl="0">
      <w:start w:val="1"/>
      <w:numFmt w:val="decimal"/>
      <w:lvlText w:val="Стаття %1."/>
      <w:lvlJc w:val="left"/>
      <w:pPr>
        <w:tabs>
          <w:tab w:val="num" w:pos="1419"/>
        </w:tabs>
        <w:ind w:left="1986" w:hanging="1418"/>
      </w:pPr>
      <w:rPr>
        <w:rFonts w:ascii="Times New (W1)" w:hAnsi="Times New (W1)" w:cs="Times New Roman" w:hint="default"/>
        <w:b/>
        <w:color w:val="auto"/>
      </w:rPr>
    </w:lvl>
    <w:lvl w:ilvl="1">
      <w:start w:val="1"/>
      <w:numFmt w:val="decimal"/>
      <w:isLgl/>
      <w:lvlText w:val="%1.%2."/>
      <w:lvlJc w:val="left"/>
      <w:pPr>
        <w:tabs>
          <w:tab w:val="num" w:pos="2269"/>
        </w:tabs>
        <w:ind w:left="568"/>
      </w:pPr>
      <w:rPr>
        <w:rFonts w:ascii="Times New (W1)" w:hAnsi="Times New (W1)" w:cs="Times New Roman" w:hint="default"/>
        <w:strike w:val="0"/>
      </w:rPr>
    </w:lvl>
    <w:lvl w:ilvl="2">
      <w:start w:val="1"/>
      <w:numFmt w:val="decimal"/>
      <w:isLgl/>
      <w:lvlText w:val="%1.%2.%3."/>
      <w:lvlJc w:val="left"/>
      <w:pPr>
        <w:tabs>
          <w:tab w:val="num" w:pos="-10"/>
        </w:tabs>
        <w:ind w:left="2180" w:hanging="1470"/>
      </w:pPr>
      <w:rPr>
        <w:rFonts w:cs="Times New Roman" w:hint="default"/>
        <w:strike w:val="0"/>
      </w:rPr>
    </w:lvl>
    <w:lvl w:ilvl="3">
      <w:start w:val="1"/>
      <w:numFmt w:val="decimal"/>
      <w:isLgl/>
      <w:lvlText w:val="%1.%2.%3.%4."/>
      <w:lvlJc w:val="left"/>
      <w:pPr>
        <w:tabs>
          <w:tab w:val="num" w:pos="0"/>
        </w:tabs>
        <w:ind w:left="2370" w:hanging="1470"/>
      </w:pPr>
      <w:rPr>
        <w:rFonts w:cs="Times New Roman" w:hint="default"/>
      </w:rPr>
    </w:lvl>
    <w:lvl w:ilvl="4">
      <w:start w:val="1"/>
      <w:numFmt w:val="decimal"/>
      <w:isLgl/>
      <w:lvlText w:val="%1.%2.%3.%4.%5."/>
      <w:lvlJc w:val="left"/>
      <w:pPr>
        <w:tabs>
          <w:tab w:val="num" w:pos="0"/>
        </w:tabs>
        <w:ind w:left="2550" w:hanging="1470"/>
      </w:pPr>
      <w:rPr>
        <w:rFonts w:cs="Times New Roman" w:hint="default"/>
      </w:rPr>
    </w:lvl>
    <w:lvl w:ilvl="5">
      <w:start w:val="1"/>
      <w:numFmt w:val="decimal"/>
      <w:isLgl/>
      <w:lvlText w:val="%1.%2.%3.%4.%5.%6."/>
      <w:lvlJc w:val="left"/>
      <w:pPr>
        <w:tabs>
          <w:tab w:val="num" w:pos="0"/>
        </w:tabs>
        <w:ind w:left="2730" w:hanging="1470"/>
      </w:pPr>
      <w:rPr>
        <w:rFonts w:cs="Times New Roman" w:hint="default"/>
      </w:rPr>
    </w:lvl>
    <w:lvl w:ilvl="6">
      <w:start w:val="1"/>
      <w:numFmt w:val="decimal"/>
      <w:isLgl/>
      <w:lvlText w:val="%1.%2.%3.%4.%5.%6.%7."/>
      <w:lvlJc w:val="left"/>
      <w:pPr>
        <w:tabs>
          <w:tab w:val="num" w:pos="0"/>
        </w:tabs>
        <w:ind w:left="2910" w:hanging="1470"/>
      </w:pPr>
      <w:rPr>
        <w:rFonts w:cs="Times New Roman" w:hint="default"/>
      </w:rPr>
    </w:lvl>
    <w:lvl w:ilvl="7">
      <w:start w:val="1"/>
      <w:numFmt w:val="decimal"/>
      <w:isLgl/>
      <w:lvlText w:val="%1.%2.%3.%4.%5.%6.%7.%8."/>
      <w:lvlJc w:val="left"/>
      <w:pPr>
        <w:tabs>
          <w:tab w:val="num" w:pos="0"/>
        </w:tabs>
        <w:ind w:left="3420" w:hanging="1800"/>
      </w:pPr>
      <w:rPr>
        <w:rFonts w:cs="Times New Roman" w:hint="default"/>
      </w:rPr>
    </w:lvl>
    <w:lvl w:ilvl="8">
      <w:start w:val="1"/>
      <w:numFmt w:val="decimal"/>
      <w:isLgl/>
      <w:lvlText w:val="%1.%2.%3.%4.%5.%6.%7.%8.%9."/>
      <w:lvlJc w:val="left"/>
      <w:pPr>
        <w:tabs>
          <w:tab w:val="num" w:pos="0"/>
        </w:tabs>
        <w:ind w:left="3600" w:hanging="1800"/>
      </w:pPr>
      <w:rPr>
        <w:rFonts w:cs="Times New Roman" w:hint="default"/>
      </w:rPr>
    </w:lvl>
  </w:abstractNum>
  <w:abstractNum w:abstractNumId="3" w15:restartNumberingAfterBreak="0">
    <w:nsid w:val="41EB141E"/>
    <w:multiLevelType w:val="hybridMultilevel"/>
    <w:tmpl w:val="937A1B3E"/>
    <w:lvl w:ilvl="0" w:tplc="F0A0D3A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15:restartNumberingAfterBreak="0">
    <w:nsid w:val="4EF728D9"/>
    <w:multiLevelType w:val="hybridMultilevel"/>
    <w:tmpl w:val="05E48050"/>
    <w:lvl w:ilvl="0" w:tplc="71A41EA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5A83F2EE"/>
    <w:multiLevelType w:val="hybridMultilevel"/>
    <w:tmpl w:val="3D1370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0500264"/>
    <w:multiLevelType w:val="hybridMultilevel"/>
    <w:tmpl w:val="5212EE12"/>
    <w:lvl w:ilvl="0" w:tplc="B9FA3764">
      <w:start w:val="8"/>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CD"/>
    <w:rsid w:val="00003165"/>
    <w:rsid w:val="00003961"/>
    <w:rsid w:val="00003B59"/>
    <w:rsid w:val="0000417E"/>
    <w:rsid w:val="00007487"/>
    <w:rsid w:val="00007C20"/>
    <w:rsid w:val="0001003E"/>
    <w:rsid w:val="00010B79"/>
    <w:rsid w:val="00012C55"/>
    <w:rsid w:val="00015B27"/>
    <w:rsid w:val="0002070E"/>
    <w:rsid w:val="00020B5D"/>
    <w:rsid w:val="00023983"/>
    <w:rsid w:val="00023A75"/>
    <w:rsid w:val="00025303"/>
    <w:rsid w:val="00027A57"/>
    <w:rsid w:val="000320BA"/>
    <w:rsid w:val="00037380"/>
    <w:rsid w:val="0004286F"/>
    <w:rsid w:val="0004331F"/>
    <w:rsid w:val="0004339F"/>
    <w:rsid w:val="00045044"/>
    <w:rsid w:val="000465A5"/>
    <w:rsid w:val="000527F3"/>
    <w:rsid w:val="0005591E"/>
    <w:rsid w:val="000561FE"/>
    <w:rsid w:val="000631F4"/>
    <w:rsid w:val="00065233"/>
    <w:rsid w:val="000652D9"/>
    <w:rsid w:val="00066BEF"/>
    <w:rsid w:val="00070674"/>
    <w:rsid w:val="00074206"/>
    <w:rsid w:val="00076858"/>
    <w:rsid w:val="000769BA"/>
    <w:rsid w:val="00076FE8"/>
    <w:rsid w:val="00080DF3"/>
    <w:rsid w:val="00083ECB"/>
    <w:rsid w:val="000858EC"/>
    <w:rsid w:val="00085F40"/>
    <w:rsid w:val="00086650"/>
    <w:rsid w:val="0009167D"/>
    <w:rsid w:val="00093847"/>
    <w:rsid w:val="000A1BE2"/>
    <w:rsid w:val="000A5968"/>
    <w:rsid w:val="000B33E3"/>
    <w:rsid w:val="000B3DD5"/>
    <w:rsid w:val="000B438B"/>
    <w:rsid w:val="000B4CE0"/>
    <w:rsid w:val="000B65A1"/>
    <w:rsid w:val="000C134E"/>
    <w:rsid w:val="000C1DA6"/>
    <w:rsid w:val="000C364E"/>
    <w:rsid w:val="000C3688"/>
    <w:rsid w:val="000C5A2E"/>
    <w:rsid w:val="000C77C7"/>
    <w:rsid w:val="000D0FFE"/>
    <w:rsid w:val="000D178B"/>
    <w:rsid w:val="000D1E5F"/>
    <w:rsid w:val="000D1E8B"/>
    <w:rsid w:val="000D2E22"/>
    <w:rsid w:val="000D67CB"/>
    <w:rsid w:val="000D6F56"/>
    <w:rsid w:val="000D7CAB"/>
    <w:rsid w:val="000E0DDF"/>
    <w:rsid w:val="000F2BE7"/>
    <w:rsid w:val="000F3295"/>
    <w:rsid w:val="000F7F00"/>
    <w:rsid w:val="00100A9B"/>
    <w:rsid w:val="00100C7A"/>
    <w:rsid w:val="00100F71"/>
    <w:rsid w:val="001015F5"/>
    <w:rsid w:val="0010337D"/>
    <w:rsid w:val="001046D1"/>
    <w:rsid w:val="001061CE"/>
    <w:rsid w:val="00113D54"/>
    <w:rsid w:val="00116E5D"/>
    <w:rsid w:val="0012080F"/>
    <w:rsid w:val="00120B68"/>
    <w:rsid w:val="00121FFC"/>
    <w:rsid w:val="00124905"/>
    <w:rsid w:val="00125C74"/>
    <w:rsid w:val="0012638E"/>
    <w:rsid w:val="0013135B"/>
    <w:rsid w:val="00133877"/>
    <w:rsid w:val="001342ED"/>
    <w:rsid w:val="00135ECF"/>
    <w:rsid w:val="00142C6D"/>
    <w:rsid w:val="00143404"/>
    <w:rsid w:val="00143AFD"/>
    <w:rsid w:val="00145D39"/>
    <w:rsid w:val="00147DB3"/>
    <w:rsid w:val="001503A6"/>
    <w:rsid w:val="00151277"/>
    <w:rsid w:val="00154571"/>
    <w:rsid w:val="0015564D"/>
    <w:rsid w:val="00161FF1"/>
    <w:rsid w:val="001635CC"/>
    <w:rsid w:val="0016389D"/>
    <w:rsid w:val="001673F5"/>
    <w:rsid w:val="0016742B"/>
    <w:rsid w:val="00170D12"/>
    <w:rsid w:val="001728B5"/>
    <w:rsid w:val="00172CAB"/>
    <w:rsid w:val="00173364"/>
    <w:rsid w:val="00176200"/>
    <w:rsid w:val="00177CF8"/>
    <w:rsid w:val="001830B0"/>
    <w:rsid w:val="0018581F"/>
    <w:rsid w:val="0018667D"/>
    <w:rsid w:val="00190731"/>
    <w:rsid w:val="0019161F"/>
    <w:rsid w:val="00192DBD"/>
    <w:rsid w:val="00194198"/>
    <w:rsid w:val="00195F3D"/>
    <w:rsid w:val="00196248"/>
    <w:rsid w:val="001A06E7"/>
    <w:rsid w:val="001A2001"/>
    <w:rsid w:val="001C096D"/>
    <w:rsid w:val="001C1F1C"/>
    <w:rsid w:val="001C24A7"/>
    <w:rsid w:val="001D28E3"/>
    <w:rsid w:val="001D2984"/>
    <w:rsid w:val="001D64C9"/>
    <w:rsid w:val="001D6AE8"/>
    <w:rsid w:val="001D6E67"/>
    <w:rsid w:val="001E0005"/>
    <w:rsid w:val="001E049C"/>
    <w:rsid w:val="001E0C99"/>
    <w:rsid w:val="001E2B76"/>
    <w:rsid w:val="001E3678"/>
    <w:rsid w:val="001E5AFE"/>
    <w:rsid w:val="001F036A"/>
    <w:rsid w:val="001F3B3D"/>
    <w:rsid w:val="001F6F87"/>
    <w:rsid w:val="00201272"/>
    <w:rsid w:val="00203D52"/>
    <w:rsid w:val="00204AD4"/>
    <w:rsid w:val="002106B8"/>
    <w:rsid w:val="00210B89"/>
    <w:rsid w:val="002154BD"/>
    <w:rsid w:val="0021707F"/>
    <w:rsid w:val="00217D44"/>
    <w:rsid w:val="00220B6C"/>
    <w:rsid w:val="002223D1"/>
    <w:rsid w:val="0022314D"/>
    <w:rsid w:val="00227735"/>
    <w:rsid w:val="00232663"/>
    <w:rsid w:val="002333D1"/>
    <w:rsid w:val="00241899"/>
    <w:rsid w:val="00242382"/>
    <w:rsid w:val="0024295B"/>
    <w:rsid w:val="002449CB"/>
    <w:rsid w:val="002450A2"/>
    <w:rsid w:val="00245569"/>
    <w:rsid w:val="002470E2"/>
    <w:rsid w:val="002501E5"/>
    <w:rsid w:val="00255B7F"/>
    <w:rsid w:val="00255DA9"/>
    <w:rsid w:val="00260E61"/>
    <w:rsid w:val="00261493"/>
    <w:rsid w:val="00262E9E"/>
    <w:rsid w:val="0026489D"/>
    <w:rsid w:val="002703E1"/>
    <w:rsid w:val="0027339F"/>
    <w:rsid w:val="002734BA"/>
    <w:rsid w:val="0027426B"/>
    <w:rsid w:val="00274828"/>
    <w:rsid w:val="00274CD9"/>
    <w:rsid w:val="00275C30"/>
    <w:rsid w:val="00287CA3"/>
    <w:rsid w:val="002912B2"/>
    <w:rsid w:val="002932A5"/>
    <w:rsid w:val="0029635D"/>
    <w:rsid w:val="00296436"/>
    <w:rsid w:val="00296863"/>
    <w:rsid w:val="00297DCA"/>
    <w:rsid w:val="002A35F4"/>
    <w:rsid w:val="002A465F"/>
    <w:rsid w:val="002A4C12"/>
    <w:rsid w:val="002A53FE"/>
    <w:rsid w:val="002A630F"/>
    <w:rsid w:val="002B27C0"/>
    <w:rsid w:val="002B3907"/>
    <w:rsid w:val="002B4972"/>
    <w:rsid w:val="002B69AA"/>
    <w:rsid w:val="002B716C"/>
    <w:rsid w:val="002C3560"/>
    <w:rsid w:val="002C4C2A"/>
    <w:rsid w:val="002C73D5"/>
    <w:rsid w:val="002D0728"/>
    <w:rsid w:val="002D0A6E"/>
    <w:rsid w:val="002D1FC3"/>
    <w:rsid w:val="002D4B9A"/>
    <w:rsid w:val="002D7D76"/>
    <w:rsid w:val="002E1891"/>
    <w:rsid w:val="002E20AD"/>
    <w:rsid w:val="002E39BF"/>
    <w:rsid w:val="002E5B62"/>
    <w:rsid w:val="002E6A8C"/>
    <w:rsid w:val="002F02E8"/>
    <w:rsid w:val="002F290F"/>
    <w:rsid w:val="002F51DB"/>
    <w:rsid w:val="002F6AC8"/>
    <w:rsid w:val="002F7A57"/>
    <w:rsid w:val="0030171F"/>
    <w:rsid w:val="00301D2E"/>
    <w:rsid w:val="00302D89"/>
    <w:rsid w:val="00304466"/>
    <w:rsid w:val="00305EEF"/>
    <w:rsid w:val="00307BDC"/>
    <w:rsid w:val="0031099E"/>
    <w:rsid w:val="003140F9"/>
    <w:rsid w:val="00314BD3"/>
    <w:rsid w:val="00314CA8"/>
    <w:rsid w:val="003165AA"/>
    <w:rsid w:val="00316D9C"/>
    <w:rsid w:val="0033602E"/>
    <w:rsid w:val="00337F9B"/>
    <w:rsid w:val="00343DA7"/>
    <w:rsid w:val="003477BE"/>
    <w:rsid w:val="00350130"/>
    <w:rsid w:val="003518A7"/>
    <w:rsid w:val="00356831"/>
    <w:rsid w:val="003568B2"/>
    <w:rsid w:val="00362493"/>
    <w:rsid w:val="00362562"/>
    <w:rsid w:val="003654FA"/>
    <w:rsid w:val="0036683E"/>
    <w:rsid w:val="00367147"/>
    <w:rsid w:val="003673B7"/>
    <w:rsid w:val="0036746C"/>
    <w:rsid w:val="0037039D"/>
    <w:rsid w:val="00381CCC"/>
    <w:rsid w:val="00381F79"/>
    <w:rsid w:val="0038649F"/>
    <w:rsid w:val="003910AF"/>
    <w:rsid w:val="0039320D"/>
    <w:rsid w:val="00393433"/>
    <w:rsid w:val="0039544A"/>
    <w:rsid w:val="00395919"/>
    <w:rsid w:val="00395AB0"/>
    <w:rsid w:val="00397C51"/>
    <w:rsid w:val="003A39D8"/>
    <w:rsid w:val="003A7F87"/>
    <w:rsid w:val="003B1218"/>
    <w:rsid w:val="003B5342"/>
    <w:rsid w:val="003B649D"/>
    <w:rsid w:val="003B703B"/>
    <w:rsid w:val="003B7911"/>
    <w:rsid w:val="003C16AE"/>
    <w:rsid w:val="003C236D"/>
    <w:rsid w:val="003C55F4"/>
    <w:rsid w:val="003C56F5"/>
    <w:rsid w:val="003C5C04"/>
    <w:rsid w:val="003C6A99"/>
    <w:rsid w:val="003D0420"/>
    <w:rsid w:val="003D176E"/>
    <w:rsid w:val="003D1847"/>
    <w:rsid w:val="003D2104"/>
    <w:rsid w:val="003D23CE"/>
    <w:rsid w:val="003D44C2"/>
    <w:rsid w:val="003D7846"/>
    <w:rsid w:val="003D7C25"/>
    <w:rsid w:val="003E2F5C"/>
    <w:rsid w:val="003E31EE"/>
    <w:rsid w:val="003E3560"/>
    <w:rsid w:val="003E77E3"/>
    <w:rsid w:val="003F0768"/>
    <w:rsid w:val="003F1988"/>
    <w:rsid w:val="003F3B57"/>
    <w:rsid w:val="003F65B6"/>
    <w:rsid w:val="003F7D36"/>
    <w:rsid w:val="004000C5"/>
    <w:rsid w:val="004129CC"/>
    <w:rsid w:val="004158B1"/>
    <w:rsid w:val="00416C2C"/>
    <w:rsid w:val="00421153"/>
    <w:rsid w:val="0042478B"/>
    <w:rsid w:val="004259B3"/>
    <w:rsid w:val="00426102"/>
    <w:rsid w:val="00427DA2"/>
    <w:rsid w:val="00430542"/>
    <w:rsid w:val="00430A8B"/>
    <w:rsid w:val="0043167D"/>
    <w:rsid w:val="00434221"/>
    <w:rsid w:val="00434969"/>
    <w:rsid w:val="00435336"/>
    <w:rsid w:val="00436B9F"/>
    <w:rsid w:val="00436D76"/>
    <w:rsid w:val="00442F73"/>
    <w:rsid w:val="004441D1"/>
    <w:rsid w:val="0045312D"/>
    <w:rsid w:val="0045508E"/>
    <w:rsid w:val="00455EF9"/>
    <w:rsid w:val="00462EFB"/>
    <w:rsid w:val="004630D2"/>
    <w:rsid w:val="00463540"/>
    <w:rsid w:val="00463E77"/>
    <w:rsid w:val="00464C06"/>
    <w:rsid w:val="004665B1"/>
    <w:rsid w:val="00472001"/>
    <w:rsid w:val="00474BEF"/>
    <w:rsid w:val="00477E27"/>
    <w:rsid w:val="004820AD"/>
    <w:rsid w:val="00482E64"/>
    <w:rsid w:val="0048518B"/>
    <w:rsid w:val="00485B2E"/>
    <w:rsid w:val="004868ED"/>
    <w:rsid w:val="004917EB"/>
    <w:rsid w:val="00493620"/>
    <w:rsid w:val="00494764"/>
    <w:rsid w:val="004951A6"/>
    <w:rsid w:val="004A0D5F"/>
    <w:rsid w:val="004A1538"/>
    <w:rsid w:val="004A1E8B"/>
    <w:rsid w:val="004A4992"/>
    <w:rsid w:val="004A5256"/>
    <w:rsid w:val="004A54C9"/>
    <w:rsid w:val="004B1A5D"/>
    <w:rsid w:val="004B3283"/>
    <w:rsid w:val="004B7BC3"/>
    <w:rsid w:val="004B7F55"/>
    <w:rsid w:val="004C18CD"/>
    <w:rsid w:val="004C3740"/>
    <w:rsid w:val="004C5602"/>
    <w:rsid w:val="004C7CC6"/>
    <w:rsid w:val="004D0E6F"/>
    <w:rsid w:val="004D1188"/>
    <w:rsid w:val="004D140D"/>
    <w:rsid w:val="004D431B"/>
    <w:rsid w:val="004D6965"/>
    <w:rsid w:val="004E271D"/>
    <w:rsid w:val="004E3584"/>
    <w:rsid w:val="004E3A5A"/>
    <w:rsid w:val="004E4A5C"/>
    <w:rsid w:val="004E778A"/>
    <w:rsid w:val="004F51BC"/>
    <w:rsid w:val="005000B5"/>
    <w:rsid w:val="00500E89"/>
    <w:rsid w:val="00504438"/>
    <w:rsid w:val="00506ECA"/>
    <w:rsid w:val="005112E2"/>
    <w:rsid w:val="005122FE"/>
    <w:rsid w:val="005136F6"/>
    <w:rsid w:val="00515BE2"/>
    <w:rsid w:val="00516ED0"/>
    <w:rsid w:val="005263E7"/>
    <w:rsid w:val="00527520"/>
    <w:rsid w:val="0053116D"/>
    <w:rsid w:val="00537064"/>
    <w:rsid w:val="00543352"/>
    <w:rsid w:val="00544475"/>
    <w:rsid w:val="00546400"/>
    <w:rsid w:val="00546BE4"/>
    <w:rsid w:val="00546C82"/>
    <w:rsid w:val="005518E5"/>
    <w:rsid w:val="00551A2E"/>
    <w:rsid w:val="00553FEC"/>
    <w:rsid w:val="005614DA"/>
    <w:rsid w:val="005635FB"/>
    <w:rsid w:val="0056694E"/>
    <w:rsid w:val="00571AFF"/>
    <w:rsid w:val="00571E27"/>
    <w:rsid w:val="0057280B"/>
    <w:rsid w:val="0058149F"/>
    <w:rsid w:val="00581B84"/>
    <w:rsid w:val="00582A67"/>
    <w:rsid w:val="0058347D"/>
    <w:rsid w:val="00590CAE"/>
    <w:rsid w:val="0059380C"/>
    <w:rsid w:val="00596EBC"/>
    <w:rsid w:val="005A049F"/>
    <w:rsid w:val="005A1B72"/>
    <w:rsid w:val="005A3ED0"/>
    <w:rsid w:val="005A55B3"/>
    <w:rsid w:val="005A7D0C"/>
    <w:rsid w:val="005B1A7E"/>
    <w:rsid w:val="005B2CC9"/>
    <w:rsid w:val="005B5574"/>
    <w:rsid w:val="005B5AB4"/>
    <w:rsid w:val="005C164F"/>
    <w:rsid w:val="005C3368"/>
    <w:rsid w:val="005C4FE7"/>
    <w:rsid w:val="005C6C32"/>
    <w:rsid w:val="005D0D2E"/>
    <w:rsid w:val="005D1436"/>
    <w:rsid w:val="005D1E68"/>
    <w:rsid w:val="005D2C03"/>
    <w:rsid w:val="005D2E30"/>
    <w:rsid w:val="005D351E"/>
    <w:rsid w:val="005D432D"/>
    <w:rsid w:val="005D4F54"/>
    <w:rsid w:val="005E1392"/>
    <w:rsid w:val="005E557C"/>
    <w:rsid w:val="005E585C"/>
    <w:rsid w:val="005E70DB"/>
    <w:rsid w:val="005E7E17"/>
    <w:rsid w:val="005F0D5C"/>
    <w:rsid w:val="005F1A32"/>
    <w:rsid w:val="005F1EA6"/>
    <w:rsid w:val="005F2058"/>
    <w:rsid w:val="00600FB6"/>
    <w:rsid w:val="006064BD"/>
    <w:rsid w:val="00606716"/>
    <w:rsid w:val="00612EDA"/>
    <w:rsid w:val="00614447"/>
    <w:rsid w:val="00615C96"/>
    <w:rsid w:val="00616208"/>
    <w:rsid w:val="0061724F"/>
    <w:rsid w:val="00621853"/>
    <w:rsid w:val="00621D1C"/>
    <w:rsid w:val="006227BA"/>
    <w:rsid w:val="006233EC"/>
    <w:rsid w:val="00623626"/>
    <w:rsid w:val="00623DA3"/>
    <w:rsid w:val="00624A4F"/>
    <w:rsid w:val="006266B5"/>
    <w:rsid w:val="00632537"/>
    <w:rsid w:val="006359AA"/>
    <w:rsid w:val="00636B76"/>
    <w:rsid w:val="00636D31"/>
    <w:rsid w:val="0063714C"/>
    <w:rsid w:val="00642071"/>
    <w:rsid w:val="00642802"/>
    <w:rsid w:val="00643867"/>
    <w:rsid w:val="0064416B"/>
    <w:rsid w:val="006442DC"/>
    <w:rsid w:val="00644C9C"/>
    <w:rsid w:val="0064523D"/>
    <w:rsid w:val="00646627"/>
    <w:rsid w:val="00651D71"/>
    <w:rsid w:val="006530B9"/>
    <w:rsid w:val="0065355B"/>
    <w:rsid w:val="006545B4"/>
    <w:rsid w:val="006558C7"/>
    <w:rsid w:val="006558DF"/>
    <w:rsid w:val="006615F3"/>
    <w:rsid w:val="006647F1"/>
    <w:rsid w:val="00664F22"/>
    <w:rsid w:val="00666A9D"/>
    <w:rsid w:val="00666B54"/>
    <w:rsid w:val="00674246"/>
    <w:rsid w:val="006751C7"/>
    <w:rsid w:val="00676BDF"/>
    <w:rsid w:val="00681645"/>
    <w:rsid w:val="0068197F"/>
    <w:rsid w:val="00681B6A"/>
    <w:rsid w:val="00681B77"/>
    <w:rsid w:val="00682E20"/>
    <w:rsid w:val="00684BEC"/>
    <w:rsid w:val="00686472"/>
    <w:rsid w:val="00687062"/>
    <w:rsid w:val="0069033E"/>
    <w:rsid w:val="0069059C"/>
    <w:rsid w:val="006934D2"/>
    <w:rsid w:val="00693DAA"/>
    <w:rsid w:val="00694E5F"/>
    <w:rsid w:val="00695936"/>
    <w:rsid w:val="006966F9"/>
    <w:rsid w:val="006A32E0"/>
    <w:rsid w:val="006A3939"/>
    <w:rsid w:val="006A3C28"/>
    <w:rsid w:val="006A513B"/>
    <w:rsid w:val="006A7303"/>
    <w:rsid w:val="006A778B"/>
    <w:rsid w:val="006A7894"/>
    <w:rsid w:val="006B03A1"/>
    <w:rsid w:val="006B1568"/>
    <w:rsid w:val="006B1933"/>
    <w:rsid w:val="006B1F90"/>
    <w:rsid w:val="006B26FF"/>
    <w:rsid w:val="006B3B4E"/>
    <w:rsid w:val="006B572C"/>
    <w:rsid w:val="006C21F9"/>
    <w:rsid w:val="006C2547"/>
    <w:rsid w:val="006C49E5"/>
    <w:rsid w:val="006C61A0"/>
    <w:rsid w:val="006D6DA5"/>
    <w:rsid w:val="006D7BCF"/>
    <w:rsid w:val="006E0DE6"/>
    <w:rsid w:val="006E4E70"/>
    <w:rsid w:val="006E7085"/>
    <w:rsid w:val="006E7444"/>
    <w:rsid w:val="006E75FE"/>
    <w:rsid w:val="006F37E2"/>
    <w:rsid w:val="006F41DB"/>
    <w:rsid w:val="006F43CA"/>
    <w:rsid w:val="00700770"/>
    <w:rsid w:val="00704DE1"/>
    <w:rsid w:val="0070705B"/>
    <w:rsid w:val="0070765B"/>
    <w:rsid w:val="007112C3"/>
    <w:rsid w:val="00712030"/>
    <w:rsid w:val="00713EDF"/>
    <w:rsid w:val="007163C5"/>
    <w:rsid w:val="00717276"/>
    <w:rsid w:val="00717928"/>
    <w:rsid w:val="00720841"/>
    <w:rsid w:val="0072170A"/>
    <w:rsid w:val="00723401"/>
    <w:rsid w:val="00724566"/>
    <w:rsid w:val="00731421"/>
    <w:rsid w:val="00734F31"/>
    <w:rsid w:val="00741FE1"/>
    <w:rsid w:val="00743043"/>
    <w:rsid w:val="0074310D"/>
    <w:rsid w:val="0074612D"/>
    <w:rsid w:val="00747151"/>
    <w:rsid w:val="00747E0B"/>
    <w:rsid w:val="00747F22"/>
    <w:rsid w:val="00750935"/>
    <w:rsid w:val="00750B9D"/>
    <w:rsid w:val="00750DF9"/>
    <w:rsid w:val="0075260B"/>
    <w:rsid w:val="007536F9"/>
    <w:rsid w:val="007563D8"/>
    <w:rsid w:val="007569E9"/>
    <w:rsid w:val="0075739F"/>
    <w:rsid w:val="007575CC"/>
    <w:rsid w:val="00761F48"/>
    <w:rsid w:val="00765059"/>
    <w:rsid w:val="00766BFA"/>
    <w:rsid w:val="00773981"/>
    <w:rsid w:val="00775B51"/>
    <w:rsid w:val="007777DE"/>
    <w:rsid w:val="007932AE"/>
    <w:rsid w:val="00797639"/>
    <w:rsid w:val="007A14C9"/>
    <w:rsid w:val="007A1C22"/>
    <w:rsid w:val="007A23AA"/>
    <w:rsid w:val="007A419E"/>
    <w:rsid w:val="007A7A77"/>
    <w:rsid w:val="007A7D07"/>
    <w:rsid w:val="007B0398"/>
    <w:rsid w:val="007B5262"/>
    <w:rsid w:val="007B552B"/>
    <w:rsid w:val="007B5F9C"/>
    <w:rsid w:val="007C0435"/>
    <w:rsid w:val="007C3E52"/>
    <w:rsid w:val="007C4A32"/>
    <w:rsid w:val="007C4FA2"/>
    <w:rsid w:val="007C7EEA"/>
    <w:rsid w:val="007D5F97"/>
    <w:rsid w:val="007D661F"/>
    <w:rsid w:val="007E089D"/>
    <w:rsid w:val="007E0E52"/>
    <w:rsid w:val="007E2696"/>
    <w:rsid w:val="007E2FEB"/>
    <w:rsid w:val="007E3374"/>
    <w:rsid w:val="007E403E"/>
    <w:rsid w:val="007E4F79"/>
    <w:rsid w:val="007E781E"/>
    <w:rsid w:val="007F1BC5"/>
    <w:rsid w:val="007F1C9A"/>
    <w:rsid w:val="007F67AC"/>
    <w:rsid w:val="007F6977"/>
    <w:rsid w:val="00805EB3"/>
    <w:rsid w:val="0081216C"/>
    <w:rsid w:val="0081454F"/>
    <w:rsid w:val="00815FBA"/>
    <w:rsid w:val="00816DF7"/>
    <w:rsid w:val="00821D63"/>
    <w:rsid w:val="008227D7"/>
    <w:rsid w:val="008251CA"/>
    <w:rsid w:val="0082527A"/>
    <w:rsid w:val="00826058"/>
    <w:rsid w:val="0082670B"/>
    <w:rsid w:val="00826AC1"/>
    <w:rsid w:val="00826F7E"/>
    <w:rsid w:val="00827255"/>
    <w:rsid w:val="00827793"/>
    <w:rsid w:val="008300B2"/>
    <w:rsid w:val="00831173"/>
    <w:rsid w:val="00833CBD"/>
    <w:rsid w:val="0083690A"/>
    <w:rsid w:val="008375E9"/>
    <w:rsid w:val="00840CD6"/>
    <w:rsid w:val="008410AE"/>
    <w:rsid w:val="00842B73"/>
    <w:rsid w:val="008437B6"/>
    <w:rsid w:val="00843E62"/>
    <w:rsid w:val="008464E3"/>
    <w:rsid w:val="008469FD"/>
    <w:rsid w:val="008508E9"/>
    <w:rsid w:val="00865C01"/>
    <w:rsid w:val="00865CB2"/>
    <w:rsid w:val="00867187"/>
    <w:rsid w:val="00872EEC"/>
    <w:rsid w:val="00874AC6"/>
    <w:rsid w:val="008771B9"/>
    <w:rsid w:val="00877626"/>
    <w:rsid w:val="0087772C"/>
    <w:rsid w:val="008812D4"/>
    <w:rsid w:val="00883976"/>
    <w:rsid w:val="0088442C"/>
    <w:rsid w:val="008874A0"/>
    <w:rsid w:val="0089013D"/>
    <w:rsid w:val="0089051E"/>
    <w:rsid w:val="0089054A"/>
    <w:rsid w:val="00893E13"/>
    <w:rsid w:val="008A4869"/>
    <w:rsid w:val="008A495C"/>
    <w:rsid w:val="008A6625"/>
    <w:rsid w:val="008A7A8B"/>
    <w:rsid w:val="008B0DF7"/>
    <w:rsid w:val="008B1DC0"/>
    <w:rsid w:val="008B3E83"/>
    <w:rsid w:val="008B5CC1"/>
    <w:rsid w:val="008C023E"/>
    <w:rsid w:val="008C291A"/>
    <w:rsid w:val="008C2EF9"/>
    <w:rsid w:val="008C3800"/>
    <w:rsid w:val="008C6A4B"/>
    <w:rsid w:val="008D5747"/>
    <w:rsid w:val="008D7B94"/>
    <w:rsid w:val="008E0B9D"/>
    <w:rsid w:val="008E0D63"/>
    <w:rsid w:val="008E584A"/>
    <w:rsid w:val="008F2CC4"/>
    <w:rsid w:val="008F5EA8"/>
    <w:rsid w:val="00900386"/>
    <w:rsid w:val="0090099E"/>
    <w:rsid w:val="00900EDE"/>
    <w:rsid w:val="00901F31"/>
    <w:rsid w:val="00903D18"/>
    <w:rsid w:val="00903F06"/>
    <w:rsid w:val="00907D04"/>
    <w:rsid w:val="00910431"/>
    <w:rsid w:val="00910FAB"/>
    <w:rsid w:val="00912CAB"/>
    <w:rsid w:val="00912ED7"/>
    <w:rsid w:val="009142EE"/>
    <w:rsid w:val="00921436"/>
    <w:rsid w:val="0092504B"/>
    <w:rsid w:val="0092555F"/>
    <w:rsid w:val="00926815"/>
    <w:rsid w:val="009278A2"/>
    <w:rsid w:val="009324A5"/>
    <w:rsid w:val="0093266A"/>
    <w:rsid w:val="00932C38"/>
    <w:rsid w:val="00936013"/>
    <w:rsid w:val="009406BC"/>
    <w:rsid w:val="0094171F"/>
    <w:rsid w:val="009442AA"/>
    <w:rsid w:val="00944630"/>
    <w:rsid w:val="00944B73"/>
    <w:rsid w:val="00944C94"/>
    <w:rsid w:val="00951033"/>
    <w:rsid w:val="0095129A"/>
    <w:rsid w:val="00953640"/>
    <w:rsid w:val="009540E0"/>
    <w:rsid w:val="00962C55"/>
    <w:rsid w:val="009673DA"/>
    <w:rsid w:val="009730F7"/>
    <w:rsid w:val="009756BA"/>
    <w:rsid w:val="0097622A"/>
    <w:rsid w:val="00976E9E"/>
    <w:rsid w:val="00977535"/>
    <w:rsid w:val="00977B6F"/>
    <w:rsid w:val="00977BC1"/>
    <w:rsid w:val="009850AC"/>
    <w:rsid w:val="00985FFC"/>
    <w:rsid w:val="0098784B"/>
    <w:rsid w:val="00991476"/>
    <w:rsid w:val="009949E6"/>
    <w:rsid w:val="00996D4E"/>
    <w:rsid w:val="009A19EB"/>
    <w:rsid w:val="009A5EA8"/>
    <w:rsid w:val="009A655B"/>
    <w:rsid w:val="009B7F56"/>
    <w:rsid w:val="009C2263"/>
    <w:rsid w:val="009C343A"/>
    <w:rsid w:val="009C6F66"/>
    <w:rsid w:val="009D0433"/>
    <w:rsid w:val="009D185B"/>
    <w:rsid w:val="009D1892"/>
    <w:rsid w:val="009D5C12"/>
    <w:rsid w:val="009D631B"/>
    <w:rsid w:val="009D7096"/>
    <w:rsid w:val="009D7FD1"/>
    <w:rsid w:val="009E51F9"/>
    <w:rsid w:val="009E55C2"/>
    <w:rsid w:val="009E6616"/>
    <w:rsid w:val="009E7458"/>
    <w:rsid w:val="009F1305"/>
    <w:rsid w:val="009F2DB9"/>
    <w:rsid w:val="009F377D"/>
    <w:rsid w:val="009F3B94"/>
    <w:rsid w:val="009F5B0B"/>
    <w:rsid w:val="009F5F9E"/>
    <w:rsid w:val="009F63C2"/>
    <w:rsid w:val="009F692C"/>
    <w:rsid w:val="00A002FD"/>
    <w:rsid w:val="00A01104"/>
    <w:rsid w:val="00A035C3"/>
    <w:rsid w:val="00A07A86"/>
    <w:rsid w:val="00A137A3"/>
    <w:rsid w:val="00A13FDC"/>
    <w:rsid w:val="00A156D2"/>
    <w:rsid w:val="00A2092B"/>
    <w:rsid w:val="00A223E6"/>
    <w:rsid w:val="00A227F7"/>
    <w:rsid w:val="00A23A0F"/>
    <w:rsid w:val="00A2746B"/>
    <w:rsid w:val="00A276D2"/>
    <w:rsid w:val="00A3007D"/>
    <w:rsid w:val="00A30166"/>
    <w:rsid w:val="00A301B8"/>
    <w:rsid w:val="00A34F72"/>
    <w:rsid w:val="00A37CF5"/>
    <w:rsid w:val="00A42F08"/>
    <w:rsid w:val="00A46352"/>
    <w:rsid w:val="00A5129F"/>
    <w:rsid w:val="00A51551"/>
    <w:rsid w:val="00A561BF"/>
    <w:rsid w:val="00A56441"/>
    <w:rsid w:val="00A565B3"/>
    <w:rsid w:val="00A603E2"/>
    <w:rsid w:val="00A65AC6"/>
    <w:rsid w:val="00A6639C"/>
    <w:rsid w:val="00A6659D"/>
    <w:rsid w:val="00A70000"/>
    <w:rsid w:val="00A73EDF"/>
    <w:rsid w:val="00A747AF"/>
    <w:rsid w:val="00A76383"/>
    <w:rsid w:val="00A81948"/>
    <w:rsid w:val="00A82805"/>
    <w:rsid w:val="00A828D3"/>
    <w:rsid w:val="00A82DB0"/>
    <w:rsid w:val="00A84348"/>
    <w:rsid w:val="00A87C68"/>
    <w:rsid w:val="00A904DB"/>
    <w:rsid w:val="00A90CF2"/>
    <w:rsid w:val="00A91483"/>
    <w:rsid w:val="00A91D39"/>
    <w:rsid w:val="00A93A64"/>
    <w:rsid w:val="00A950E1"/>
    <w:rsid w:val="00A95EF2"/>
    <w:rsid w:val="00A97C03"/>
    <w:rsid w:val="00AA20F0"/>
    <w:rsid w:val="00AA5BB7"/>
    <w:rsid w:val="00AA5CF1"/>
    <w:rsid w:val="00AA767C"/>
    <w:rsid w:val="00AB20E9"/>
    <w:rsid w:val="00AB5146"/>
    <w:rsid w:val="00AC11BD"/>
    <w:rsid w:val="00AC47A3"/>
    <w:rsid w:val="00AC5716"/>
    <w:rsid w:val="00AC79CC"/>
    <w:rsid w:val="00AD2338"/>
    <w:rsid w:val="00AD4CF1"/>
    <w:rsid w:val="00AD7EB0"/>
    <w:rsid w:val="00AE27D9"/>
    <w:rsid w:val="00AE56A0"/>
    <w:rsid w:val="00AE74C0"/>
    <w:rsid w:val="00AF02D8"/>
    <w:rsid w:val="00AF0BE8"/>
    <w:rsid w:val="00AF27C4"/>
    <w:rsid w:val="00AF4FFD"/>
    <w:rsid w:val="00B00C6A"/>
    <w:rsid w:val="00B022BC"/>
    <w:rsid w:val="00B0248C"/>
    <w:rsid w:val="00B03C8B"/>
    <w:rsid w:val="00B06EB6"/>
    <w:rsid w:val="00B11FC2"/>
    <w:rsid w:val="00B13317"/>
    <w:rsid w:val="00B134B9"/>
    <w:rsid w:val="00B13770"/>
    <w:rsid w:val="00B14EF7"/>
    <w:rsid w:val="00B1589D"/>
    <w:rsid w:val="00B15974"/>
    <w:rsid w:val="00B23FBD"/>
    <w:rsid w:val="00B24C4E"/>
    <w:rsid w:val="00B24D91"/>
    <w:rsid w:val="00B25D0D"/>
    <w:rsid w:val="00B269E6"/>
    <w:rsid w:val="00B26E90"/>
    <w:rsid w:val="00B27647"/>
    <w:rsid w:val="00B35DDA"/>
    <w:rsid w:val="00B40B74"/>
    <w:rsid w:val="00B42FB4"/>
    <w:rsid w:val="00B47A88"/>
    <w:rsid w:val="00B50444"/>
    <w:rsid w:val="00B50481"/>
    <w:rsid w:val="00B50FE9"/>
    <w:rsid w:val="00B51FED"/>
    <w:rsid w:val="00B54499"/>
    <w:rsid w:val="00B54753"/>
    <w:rsid w:val="00B5622F"/>
    <w:rsid w:val="00B563B3"/>
    <w:rsid w:val="00B570A3"/>
    <w:rsid w:val="00B57D0D"/>
    <w:rsid w:val="00B607B8"/>
    <w:rsid w:val="00B6089A"/>
    <w:rsid w:val="00B61AB2"/>
    <w:rsid w:val="00B626E9"/>
    <w:rsid w:val="00B65CAD"/>
    <w:rsid w:val="00B67053"/>
    <w:rsid w:val="00B7298B"/>
    <w:rsid w:val="00B74871"/>
    <w:rsid w:val="00B77D99"/>
    <w:rsid w:val="00B77FA3"/>
    <w:rsid w:val="00B84354"/>
    <w:rsid w:val="00B921D3"/>
    <w:rsid w:val="00B95A94"/>
    <w:rsid w:val="00BA1298"/>
    <w:rsid w:val="00BA1FD1"/>
    <w:rsid w:val="00BA2FDB"/>
    <w:rsid w:val="00BA4FEB"/>
    <w:rsid w:val="00BA57A3"/>
    <w:rsid w:val="00BB4457"/>
    <w:rsid w:val="00BC021C"/>
    <w:rsid w:val="00BC1F3E"/>
    <w:rsid w:val="00BC45D0"/>
    <w:rsid w:val="00BC53B1"/>
    <w:rsid w:val="00BC64DE"/>
    <w:rsid w:val="00BC78ED"/>
    <w:rsid w:val="00BD136F"/>
    <w:rsid w:val="00BD1CE4"/>
    <w:rsid w:val="00BD47F1"/>
    <w:rsid w:val="00BD4E69"/>
    <w:rsid w:val="00BD5852"/>
    <w:rsid w:val="00BD63D2"/>
    <w:rsid w:val="00BD7C55"/>
    <w:rsid w:val="00BE0695"/>
    <w:rsid w:val="00BE2290"/>
    <w:rsid w:val="00BE2B53"/>
    <w:rsid w:val="00BE6601"/>
    <w:rsid w:val="00BE69F4"/>
    <w:rsid w:val="00BF2693"/>
    <w:rsid w:val="00BF428A"/>
    <w:rsid w:val="00BF6CDA"/>
    <w:rsid w:val="00BF6E5F"/>
    <w:rsid w:val="00C01C8C"/>
    <w:rsid w:val="00C02518"/>
    <w:rsid w:val="00C035C1"/>
    <w:rsid w:val="00C068C9"/>
    <w:rsid w:val="00C07088"/>
    <w:rsid w:val="00C10B31"/>
    <w:rsid w:val="00C12074"/>
    <w:rsid w:val="00C15ED6"/>
    <w:rsid w:val="00C17A76"/>
    <w:rsid w:val="00C20B76"/>
    <w:rsid w:val="00C2112B"/>
    <w:rsid w:val="00C26E56"/>
    <w:rsid w:val="00C304CC"/>
    <w:rsid w:val="00C306DC"/>
    <w:rsid w:val="00C41ACA"/>
    <w:rsid w:val="00C42625"/>
    <w:rsid w:val="00C438F6"/>
    <w:rsid w:val="00C45159"/>
    <w:rsid w:val="00C46802"/>
    <w:rsid w:val="00C5510F"/>
    <w:rsid w:val="00C567A6"/>
    <w:rsid w:val="00C57C32"/>
    <w:rsid w:val="00C604AD"/>
    <w:rsid w:val="00C61DB7"/>
    <w:rsid w:val="00C62BA3"/>
    <w:rsid w:val="00C65CA8"/>
    <w:rsid w:val="00C73753"/>
    <w:rsid w:val="00C7515B"/>
    <w:rsid w:val="00C7658E"/>
    <w:rsid w:val="00C83B6B"/>
    <w:rsid w:val="00C84017"/>
    <w:rsid w:val="00C845CC"/>
    <w:rsid w:val="00C866A2"/>
    <w:rsid w:val="00C919B2"/>
    <w:rsid w:val="00C944EA"/>
    <w:rsid w:val="00CA026F"/>
    <w:rsid w:val="00CA0434"/>
    <w:rsid w:val="00CA48AD"/>
    <w:rsid w:val="00CA4B34"/>
    <w:rsid w:val="00CA7BB8"/>
    <w:rsid w:val="00CB1691"/>
    <w:rsid w:val="00CB2144"/>
    <w:rsid w:val="00CB5E23"/>
    <w:rsid w:val="00CC5EC6"/>
    <w:rsid w:val="00CD07A2"/>
    <w:rsid w:val="00CD0B7A"/>
    <w:rsid w:val="00CD122A"/>
    <w:rsid w:val="00CD4BB3"/>
    <w:rsid w:val="00CD5136"/>
    <w:rsid w:val="00CD7D4B"/>
    <w:rsid w:val="00CE1CB0"/>
    <w:rsid w:val="00CE214E"/>
    <w:rsid w:val="00CE4888"/>
    <w:rsid w:val="00CF0E15"/>
    <w:rsid w:val="00CF25AF"/>
    <w:rsid w:val="00CF38ED"/>
    <w:rsid w:val="00CF4A5B"/>
    <w:rsid w:val="00CF5AA7"/>
    <w:rsid w:val="00CF6CC7"/>
    <w:rsid w:val="00CF7156"/>
    <w:rsid w:val="00CF7AA7"/>
    <w:rsid w:val="00D00EDF"/>
    <w:rsid w:val="00D01C75"/>
    <w:rsid w:val="00D01E74"/>
    <w:rsid w:val="00D0674D"/>
    <w:rsid w:val="00D06E9D"/>
    <w:rsid w:val="00D071A7"/>
    <w:rsid w:val="00D1126A"/>
    <w:rsid w:val="00D16060"/>
    <w:rsid w:val="00D16703"/>
    <w:rsid w:val="00D168A1"/>
    <w:rsid w:val="00D16E6D"/>
    <w:rsid w:val="00D17A27"/>
    <w:rsid w:val="00D2298F"/>
    <w:rsid w:val="00D22D5A"/>
    <w:rsid w:val="00D22EB0"/>
    <w:rsid w:val="00D24340"/>
    <w:rsid w:val="00D27342"/>
    <w:rsid w:val="00D30B92"/>
    <w:rsid w:val="00D402F4"/>
    <w:rsid w:val="00D408A6"/>
    <w:rsid w:val="00D41969"/>
    <w:rsid w:val="00D46334"/>
    <w:rsid w:val="00D50DAD"/>
    <w:rsid w:val="00D57910"/>
    <w:rsid w:val="00D64169"/>
    <w:rsid w:val="00D6644E"/>
    <w:rsid w:val="00D67002"/>
    <w:rsid w:val="00D67400"/>
    <w:rsid w:val="00D70B62"/>
    <w:rsid w:val="00D717C0"/>
    <w:rsid w:val="00D71ED3"/>
    <w:rsid w:val="00D72742"/>
    <w:rsid w:val="00D763EC"/>
    <w:rsid w:val="00D7663F"/>
    <w:rsid w:val="00D77207"/>
    <w:rsid w:val="00D8043F"/>
    <w:rsid w:val="00D8729B"/>
    <w:rsid w:val="00D87AD3"/>
    <w:rsid w:val="00D90495"/>
    <w:rsid w:val="00D91D1A"/>
    <w:rsid w:val="00D934F5"/>
    <w:rsid w:val="00D93589"/>
    <w:rsid w:val="00D97DBE"/>
    <w:rsid w:val="00DA03A5"/>
    <w:rsid w:val="00DA318C"/>
    <w:rsid w:val="00DA45E0"/>
    <w:rsid w:val="00DA4DFE"/>
    <w:rsid w:val="00DB067F"/>
    <w:rsid w:val="00DB2D25"/>
    <w:rsid w:val="00DB55BC"/>
    <w:rsid w:val="00DB58AF"/>
    <w:rsid w:val="00DB6017"/>
    <w:rsid w:val="00DB606B"/>
    <w:rsid w:val="00DB7A6B"/>
    <w:rsid w:val="00DC0DE9"/>
    <w:rsid w:val="00DC5952"/>
    <w:rsid w:val="00DC5ACF"/>
    <w:rsid w:val="00DC612B"/>
    <w:rsid w:val="00DD248F"/>
    <w:rsid w:val="00DD2980"/>
    <w:rsid w:val="00DD71E6"/>
    <w:rsid w:val="00DE06D6"/>
    <w:rsid w:val="00DE0AB2"/>
    <w:rsid w:val="00DE10A0"/>
    <w:rsid w:val="00DE1242"/>
    <w:rsid w:val="00DE56EE"/>
    <w:rsid w:val="00DE63F7"/>
    <w:rsid w:val="00DF3B46"/>
    <w:rsid w:val="00E00B0E"/>
    <w:rsid w:val="00E0157E"/>
    <w:rsid w:val="00E03AE5"/>
    <w:rsid w:val="00E04426"/>
    <w:rsid w:val="00E04C88"/>
    <w:rsid w:val="00E0550B"/>
    <w:rsid w:val="00E0656D"/>
    <w:rsid w:val="00E06C34"/>
    <w:rsid w:val="00E0715E"/>
    <w:rsid w:val="00E07703"/>
    <w:rsid w:val="00E10781"/>
    <w:rsid w:val="00E10B78"/>
    <w:rsid w:val="00E1449A"/>
    <w:rsid w:val="00E15DD8"/>
    <w:rsid w:val="00E26425"/>
    <w:rsid w:val="00E34AEC"/>
    <w:rsid w:val="00E370AA"/>
    <w:rsid w:val="00E37849"/>
    <w:rsid w:val="00E417A4"/>
    <w:rsid w:val="00E43433"/>
    <w:rsid w:val="00E43FA1"/>
    <w:rsid w:val="00E4525B"/>
    <w:rsid w:val="00E468FF"/>
    <w:rsid w:val="00E526F8"/>
    <w:rsid w:val="00E53DEB"/>
    <w:rsid w:val="00E5798B"/>
    <w:rsid w:val="00E579EE"/>
    <w:rsid w:val="00E57F16"/>
    <w:rsid w:val="00E63E95"/>
    <w:rsid w:val="00E65664"/>
    <w:rsid w:val="00E65C46"/>
    <w:rsid w:val="00E666E2"/>
    <w:rsid w:val="00E67DCF"/>
    <w:rsid w:val="00E7027F"/>
    <w:rsid w:val="00E7067D"/>
    <w:rsid w:val="00E72799"/>
    <w:rsid w:val="00E7415C"/>
    <w:rsid w:val="00E819FD"/>
    <w:rsid w:val="00E825CA"/>
    <w:rsid w:val="00E83860"/>
    <w:rsid w:val="00E83D06"/>
    <w:rsid w:val="00E86434"/>
    <w:rsid w:val="00E8648E"/>
    <w:rsid w:val="00E87897"/>
    <w:rsid w:val="00E87BEB"/>
    <w:rsid w:val="00E9269F"/>
    <w:rsid w:val="00E93527"/>
    <w:rsid w:val="00E96020"/>
    <w:rsid w:val="00E97387"/>
    <w:rsid w:val="00E97431"/>
    <w:rsid w:val="00EA0808"/>
    <w:rsid w:val="00EA107C"/>
    <w:rsid w:val="00EA5DC1"/>
    <w:rsid w:val="00EA669C"/>
    <w:rsid w:val="00EA751B"/>
    <w:rsid w:val="00EB00AA"/>
    <w:rsid w:val="00EB03F6"/>
    <w:rsid w:val="00EB25E3"/>
    <w:rsid w:val="00EB35EC"/>
    <w:rsid w:val="00EB600B"/>
    <w:rsid w:val="00EB614B"/>
    <w:rsid w:val="00EC323D"/>
    <w:rsid w:val="00EC377A"/>
    <w:rsid w:val="00EC4DD2"/>
    <w:rsid w:val="00EC50A1"/>
    <w:rsid w:val="00EC6938"/>
    <w:rsid w:val="00EC7632"/>
    <w:rsid w:val="00ED1764"/>
    <w:rsid w:val="00ED19B0"/>
    <w:rsid w:val="00ED2C45"/>
    <w:rsid w:val="00ED4188"/>
    <w:rsid w:val="00ED57CF"/>
    <w:rsid w:val="00ED5D2C"/>
    <w:rsid w:val="00ED7FF1"/>
    <w:rsid w:val="00EE06A2"/>
    <w:rsid w:val="00EE10F2"/>
    <w:rsid w:val="00EE3302"/>
    <w:rsid w:val="00EE69FD"/>
    <w:rsid w:val="00EF0289"/>
    <w:rsid w:val="00EF07A4"/>
    <w:rsid w:val="00EF0AA8"/>
    <w:rsid w:val="00EF1D2E"/>
    <w:rsid w:val="00EF2C12"/>
    <w:rsid w:val="00F01F9C"/>
    <w:rsid w:val="00F030CD"/>
    <w:rsid w:val="00F05552"/>
    <w:rsid w:val="00F075D9"/>
    <w:rsid w:val="00F1050A"/>
    <w:rsid w:val="00F1457A"/>
    <w:rsid w:val="00F145D5"/>
    <w:rsid w:val="00F17CA9"/>
    <w:rsid w:val="00F20A3F"/>
    <w:rsid w:val="00F21766"/>
    <w:rsid w:val="00F259E5"/>
    <w:rsid w:val="00F265F1"/>
    <w:rsid w:val="00F26F45"/>
    <w:rsid w:val="00F32AC4"/>
    <w:rsid w:val="00F32B94"/>
    <w:rsid w:val="00F33668"/>
    <w:rsid w:val="00F372AD"/>
    <w:rsid w:val="00F44CCA"/>
    <w:rsid w:val="00F529B6"/>
    <w:rsid w:val="00F5302B"/>
    <w:rsid w:val="00F5371C"/>
    <w:rsid w:val="00F57F47"/>
    <w:rsid w:val="00F57F6F"/>
    <w:rsid w:val="00F65308"/>
    <w:rsid w:val="00F6744F"/>
    <w:rsid w:val="00F67C7F"/>
    <w:rsid w:val="00F7394B"/>
    <w:rsid w:val="00F742FB"/>
    <w:rsid w:val="00F74F34"/>
    <w:rsid w:val="00F760A4"/>
    <w:rsid w:val="00F77E23"/>
    <w:rsid w:val="00F838F5"/>
    <w:rsid w:val="00F85642"/>
    <w:rsid w:val="00F90E6F"/>
    <w:rsid w:val="00F91279"/>
    <w:rsid w:val="00F925BC"/>
    <w:rsid w:val="00F932B5"/>
    <w:rsid w:val="00F93353"/>
    <w:rsid w:val="00F945C7"/>
    <w:rsid w:val="00F965C0"/>
    <w:rsid w:val="00FA26FF"/>
    <w:rsid w:val="00FA27F7"/>
    <w:rsid w:val="00FA58C5"/>
    <w:rsid w:val="00FA6D96"/>
    <w:rsid w:val="00FA7D94"/>
    <w:rsid w:val="00FB17B1"/>
    <w:rsid w:val="00FB5590"/>
    <w:rsid w:val="00FC10F4"/>
    <w:rsid w:val="00FC15C0"/>
    <w:rsid w:val="00FC15D6"/>
    <w:rsid w:val="00FC1D39"/>
    <w:rsid w:val="00FC39E9"/>
    <w:rsid w:val="00FC3CD9"/>
    <w:rsid w:val="00FC503A"/>
    <w:rsid w:val="00FC53FD"/>
    <w:rsid w:val="00FC6E70"/>
    <w:rsid w:val="00FC72F3"/>
    <w:rsid w:val="00FC78C9"/>
    <w:rsid w:val="00FD19AA"/>
    <w:rsid w:val="00FD1FCE"/>
    <w:rsid w:val="00FD2267"/>
    <w:rsid w:val="00FD2725"/>
    <w:rsid w:val="00FD305F"/>
    <w:rsid w:val="00FE18D5"/>
    <w:rsid w:val="00FE542F"/>
    <w:rsid w:val="00FE6887"/>
    <w:rsid w:val="00FF0715"/>
    <w:rsid w:val="00FF15C7"/>
    <w:rsid w:val="00FF3539"/>
    <w:rsid w:val="00FF3C14"/>
    <w:rsid w:val="00FF74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2608A4-42E9-402C-BA80-CF442817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8CD"/>
    <w:rPr>
      <w:sz w:val="24"/>
      <w:szCs w:val="24"/>
      <w:lang w:val="ru-RU" w:eastAsia="ru-RU"/>
    </w:rPr>
  </w:style>
  <w:style w:type="paragraph" w:styleId="1">
    <w:name w:val="heading 1"/>
    <w:basedOn w:val="a"/>
    <w:next w:val="a"/>
    <w:qFormat/>
    <w:rsid w:val="004C18CD"/>
    <w:pPr>
      <w:keepNext/>
      <w:ind w:firstLine="902"/>
      <w:jc w:val="both"/>
      <w:outlineLvl w:val="0"/>
    </w:pPr>
    <w:rPr>
      <w:sz w:val="28"/>
      <w:lang w:val="uk-UA"/>
    </w:rPr>
  </w:style>
  <w:style w:type="paragraph" w:styleId="2">
    <w:name w:val="heading 2"/>
    <w:basedOn w:val="a"/>
    <w:qFormat/>
    <w:rsid w:val="00301D2E"/>
    <w:pPr>
      <w:spacing w:before="100" w:beforeAutospacing="1" w:after="100" w:afterAutospacing="1"/>
      <w:outlineLvl w:val="1"/>
    </w:pPr>
    <w:rPr>
      <w:b/>
      <w:bCs/>
      <w:sz w:val="36"/>
      <w:szCs w:val="36"/>
    </w:rPr>
  </w:style>
  <w:style w:type="paragraph" w:styleId="3">
    <w:name w:val="heading 3"/>
    <w:basedOn w:val="a"/>
    <w:qFormat/>
    <w:rsid w:val="00301D2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C18CD"/>
    <w:rPr>
      <w:rFonts w:ascii="Verdana" w:hAnsi="Verdana" w:cs="Verdana"/>
      <w:sz w:val="20"/>
      <w:szCs w:val="20"/>
      <w:lang w:val="en-US" w:eastAsia="en-US"/>
    </w:rPr>
  </w:style>
  <w:style w:type="paragraph" w:styleId="a4">
    <w:name w:val="Normal (Web)"/>
    <w:basedOn w:val="a"/>
    <w:rsid w:val="004C18CD"/>
    <w:pPr>
      <w:spacing w:before="100" w:beforeAutospacing="1" w:after="100" w:afterAutospacing="1"/>
    </w:pPr>
  </w:style>
  <w:style w:type="paragraph" w:styleId="a5">
    <w:name w:val="footer"/>
    <w:basedOn w:val="a"/>
    <w:rsid w:val="004C18CD"/>
    <w:pPr>
      <w:tabs>
        <w:tab w:val="center" w:pos="4677"/>
        <w:tab w:val="right" w:pos="9355"/>
      </w:tabs>
    </w:pPr>
  </w:style>
  <w:style w:type="character" w:styleId="a6">
    <w:name w:val="page number"/>
    <w:basedOn w:val="a0"/>
    <w:rsid w:val="004C18CD"/>
  </w:style>
  <w:style w:type="paragraph" w:styleId="20">
    <w:name w:val="Body Text Indent 2"/>
    <w:basedOn w:val="a"/>
    <w:rsid w:val="004C18CD"/>
    <w:pPr>
      <w:spacing w:line="360" w:lineRule="auto"/>
      <w:ind w:firstLine="1134"/>
      <w:jc w:val="both"/>
    </w:pPr>
    <w:rPr>
      <w:sz w:val="28"/>
    </w:rPr>
  </w:style>
  <w:style w:type="paragraph" w:styleId="a7">
    <w:name w:val="Subtitle"/>
    <w:basedOn w:val="a"/>
    <w:qFormat/>
    <w:rsid w:val="004C18CD"/>
    <w:pPr>
      <w:overflowPunct w:val="0"/>
      <w:autoSpaceDE w:val="0"/>
      <w:autoSpaceDN w:val="0"/>
      <w:adjustRightInd w:val="0"/>
      <w:jc w:val="center"/>
      <w:textAlignment w:val="baseline"/>
    </w:pPr>
    <w:rPr>
      <w:sz w:val="36"/>
      <w:szCs w:val="20"/>
    </w:rPr>
  </w:style>
  <w:style w:type="paragraph" w:styleId="a8">
    <w:name w:val="Title"/>
    <w:basedOn w:val="a"/>
    <w:qFormat/>
    <w:rsid w:val="004C18CD"/>
    <w:pPr>
      <w:overflowPunct w:val="0"/>
      <w:autoSpaceDE w:val="0"/>
      <w:autoSpaceDN w:val="0"/>
      <w:adjustRightInd w:val="0"/>
      <w:jc w:val="center"/>
      <w:textAlignment w:val="baseline"/>
    </w:pPr>
    <w:rPr>
      <w:sz w:val="28"/>
      <w:szCs w:val="20"/>
    </w:rPr>
  </w:style>
  <w:style w:type="paragraph" w:styleId="a9">
    <w:name w:val="header"/>
    <w:basedOn w:val="a"/>
    <w:link w:val="aa"/>
    <w:uiPriority w:val="99"/>
    <w:rsid w:val="004C18CD"/>
    <w:pPr>
      <w:tabs>
        <w:tab w:val="center" w:pos="4819"/>
        <w:tab w:val="right" w:pos="9639"/>
      </w:tabs>
    </w:pPr>
  </w:style>
  <w:style w:type="paragraph" w:styleId="ab">
    <w:name w:val="Body Text Indent"/>
    <w:basedOn w:val="a"/>
    <w:link w:val="ac"/>
    <w:rsid w:val="004C18CD"/>
    <w:pPr>
      <w:spacing w:after="120"/>
      <w:ind w:left="283"/>
    </w:pPr>
  </w:style>
  <w:style w:type="character" w:customStyle="1" w:styleId="ac">
    <w:name w:val="Основной текст с отступом Знак"/>
    <w:link w:val="ab"/>
    <w:semiHidden/>
    <w:locked/>
    <w:rsid w:val="00301D2E"/>
    <w:rPr>
      <w:sz w:val="24"/>
      <w:szCs w:val="24"/>
      <w:lang w:val="ru-RU" w:eastAsia="ru-RU" w:bidi="ar-SA"/>
    </w:rPr>
  </w:style>
  <w:style w:type="paragraph" w:styleId="HTML">
    <w:name w:val="HTML Preformatted"/>
    <w:basedOn w:val="a"/>
    <w:link w:val="HTML0"/>
    <w:rsid w:val="004C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lang w:val="uk-UA" w:eastAsia="uk-UA"/>
    </w:rPr>
  </w:style>
  <w:style w:type="character" w:customStyle="1" w:styleId="HTML0">
    <w:name w:val="Стандартный HTML Знак"/>
    <w:link w:val="HTML"/>
    <w:rsid w:val="004C18CD"/>
    <w:rPr>
      <w:rFonts w:ascii="Courier New" w:hAnsi="Courier New" w:cs="Courier New"/>
      <w:color w:val="000000"/>
      <w:sz w:val="28"/>
      <w:szCs w:val="28"/>
      <w:lang w:val="uk-UA" w:eastAsia="uk-UA" w:bidi="ar-SA"/>
    </w:rPr>
  </w:style>
  <w:style w:type="character" w:styleId="ad">
    <w:name w:val="Hyperlink"/>
    <w:rsid w:val="004C18CD"/>
    <w:rPr>
      <w:strike w:val="0"/>
      <w:dstrike w:val="0"/>
      <w:color w:val="0260D0"/>
      <w:u w:val="none"/>
      <w:effect w:val="none"/>
    </w:rPr>
  </w:style>
  <w:style w:type="character" w:customStyle="1" w:styleId="infosubtitle1">
    <w:name w:val="info_subtitle1"/>
    <w:rsid w:val="004C18CD"/>
    <w:rPr>
      <w:rFonts w:ascii="Verdana" w:hAnsi="Verdana" w:hint="default"/>
      <w:b w:val="0"/>
      <w:bCs w:val="0"/>
      <w:color w:val="4B614B"/>
      <w:sz w:val="24"/>
      <w:szCs w:val="24"/>
    </w:rPr>
  </w:style>
  <w:style w:type="paragraph" w:customStyle="1" w:styleId="infosubtitle">
    <w:name w:val="info_subtitle"/>
    <w:basedOn w:val="a"/>
    <w:rsid w:val="004C18CD"/>
    <w:pPr>
      <w:spacing w:before="100" w:beforeAutospacing="1" w:after="100" w:afterAutospacing="1"/>
    </w:pPr>
    <w:rPr>
      <w:rFonts w:ascii="Verdana" w:hAnsi="Verdana"/>
      <w:color w:val="4B614B"/>
      <w:lang w:val="uk-UA" w:eastAsia="uk-UA"/>
    </w:rPr>
  </w:style>
  <w:style w:type="paragraph" w:customStyle="1" w:styleId="Default">
    <w:name w:val="Default"/>
    <w:rsid w:val="004C18CD"/>
    <w:pPr>
      <w:autoSpaceDE w:val="0"/>
      <w:autoSpaceDN w:val="0"/>
      <w:adjustRightInd w:val="0"/>
    </w:pPr>
    <w:rPr>
      <w:color w:val="000000"/>
      <w:sz w:val="24"/>
      <w:szCs w:val="24"/>
    </w:rPr>
  </w:style>
  <w:style w:type="paragraph" w:customStyle="1" w:styleId="StyleZakonu">
    <w:name w:val="StyleZakonu"/>
    <w:basedOn w:val="a"/>
    <w:link w:val="StyleZakonu0"/>
    <w:rsid w:val="004C18CD"/>
    <w:pPr>
      <w:spacing w:after="60" w:line="220" w:lineRule="exact"/>
      <w:ind w:firstLine="284"/>
      <w:jc w:val="both"/>
    </w:pPr>
    <w:rPr>
      <w:sz w:val="20"/>
      <w:szCs w:val="20"/>
      <w:lang w:val="uk-UA"/>
    </w:rPr>
  </w:style>
  <w:style w:type="character" w:customStyle="1" w:styleId="StyleZakonu0">
    <w:name w:val="StyleZakonu Знак"/>
    <w:link w:val="StyleZakonu"/>
    <w:locked/>
    <w:rsid w:val="004C18CD"/>
    <w:rPr>
      <w:lang w:val="uk-UA" w:eastAsia="ru-RU" w:bidi="ar-SA"/>
    </w:rPr>
  </w:style>
  <w:style w:type="paragraph" w:customStyle="1" w:styleId="ae">
    <w:name w:val="Нормальний текст"/>
    <w:basedOn w:val="a"/>
    <w:link w:val="af"/>
    <w:uiPriority w:val="99"/>
    <w:rsid w:val="004C18CD"/>
    <w:pPr>
      <w:spacing w:before="120"/>
      <w:ind w:firstLine="567"/>
      <w:jc w:val="both"/>
    </w:pPr>
    <w:rPr>
      <w:rFonts w:ascii="Antiqua" w:hAnsi="Antiqua"/>
      <w:sz w:val="26"/>
      <w:szCs w:val="20"/>
      <w:lang w:val="uk-UA"/>
    </w:rPr>
  </w:style>
  <w:style w:type="paragraph" w:customStyle="1" w:styleId="StyleProp">
    <w:name w:val="StyleProp"/>
    <w:basedOn w:val="a"/>
    <w:link w:val="StyleProp0"/>
    <w:rsid w:val="004C18CD"/>
    <w:pPr>
      <w:spacing w:line="200" w:lineRule="exact"/>
      <w:ind w:firstLine="227"/>
      <w:jc w:val="both"/>
    </w:pPr>
    <w:rPr>
      <w:sz w:val="18"/>
      <w:szCs w:val="20"/>
      <w:lang w:val="uk-UA"/>
    </w:rPr>
  </w:style>
  <w:style w:type="character" w:customStyle="1" w:styleId="StyleProp0">
    <w:name w:val="StyleProp Знак"/>
    <w:link w:val="StyleProp"/>
    <w:locked/>
    <w:rsid w:val="004C18CD"/>
    <w:rPr>
      <w:sz w:val="18"/>
      <w:lang w:val="uk-UA" w:eastAsia="ru-RU" w:bidi="ar-SA"/>
    </w:rPr>
  </w:style>
  <w:style w:type="table" w:styleId="af0">
    <w:name w:val="Table Grid"/>
    <w:basedOn w:val="a1"/>
    <w:rsid w:val="004C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
    <w:name w:val="d"/>
    <w:basedOn w:val="a"/>
    <w:rsid w:val="004C18CD"/>
    <w:pPr>
      <w:spacing w:before="20" w:after="100" w:afterAutospacing="1"/>
      <w:ind w:firstLine="120"/>
    </w:pPr>
    <w:rPr>
      <w:rFonts w:ascii="Arial" w:hAnsi="Arial" w:cs="Arial"/>
      <w:lang w:val="uk-UA"/>
    </w:rPr>
  </w:style>
  <w:style w:type="paragraph" w:styleId="af1">
    <w:name w:val="Plain Text"/>
    <w:basedOn w:val="a"/>
    <w:rsid w:val="004C18CD"/>
    <w:rPr>
      <w:rFonts w:ascii="Courier New" w:hAnsi="Courier New" w:cs="Courier New"/>
      <w:sz w:val="20"/>
      <w:szCs w:val="20"/>
      <w:lang w:val="uk-UA" w:eastAsia="uk-UA"/>
    </w:rPr>
  </w:style>
  <w:style w:type="paragraph" w:customStyle="1" w:styleId="StyleProp2">
    <w:name w:val="StyleProp2"/>
    <w:basedOn w:val="a"/>
    <w:rsid w:val="004C18CD"/>
    <w:pPr>
      <w:spacing w:after="120" w:line="200" w:lineRule="exact"/>
      <w:ind w:firstLine="227"/>
      <w:jc w:val="both"/>
    </w:pPr>
    <w:rPr>
      <w:rFonts w:ascii="Arial" w:hAnsi="Arial" w:cs="Arial"/>
      <w:sz w:val="18"/>
      <w:szCs w:val="18"/>
      <w:lang w:val="uk-UA"/>
    </w:rPr>
  </w:style>
  <w:style w:type="paragraph" w:customStyle="1" w:styleId="infopar">
    <w:name w:val="info_par"/>
    <w:basedOn w:val="a"/>
    <w:rsid w:val="00301D2E"/>
    <w:pPr>
      <w:spacing w:before="100" w:beforeAutospacing="1" w:after="100" w:afterAutospacing="1"/>
    </w:pPr>
    <w:rPr>
      <w:rFonts w:ascii="Verdana" w:hAnsi="Verdana"/>
      <w:color w:val="4B614B"/>
      <w:sz w:val="22"/>
      <w:szCs w:val="22"/>
    </w:rPr>
  </w:style>
  <w:style w:type="character" w:customStyle="1" w:styleId="infopar1">
    <w:name w:val="info_par1"/>
    <w:rsid w:val="00301D2E"/>
    <w:rPr>
      <w:rFonts w:ascii="Verdana" w:hAnsi="Verdana" w:hint="default"/>
      <w:b w:val="0"/>
      <w:bCs w:val="0"/>
      <w:color w:val="4B614B"/>
      <w:sz w:val="22"/>
      <w:szCs w:val="22"/>
    </w:rPr>
  </w:style>
  <w:style w:type="paragraph" w:customStyle="1" w:styleId="af2">
    <w:name w:val="Знак Знак"/>
    <w:basedOn w:val="a"/>
    <w:rsid w:val="00301D2E"/>
    <w:rPr>
      <w:rFonts w:ascii="Verdana" w:hAnsi="Verdana" w:cs="Verdana"/>
      <w:sz w:val="20"/>
      <w:szCs w:val="20"/>
      <w:lang w:val="en-US" w:eastAsia="en-US"/>
    </w:rPr>
  </w:style>
  <w:style w:type="paragraph" w:styleId="af3">
    <w:name w:val="Balloon Text"/>
    <w:basedOn w:val="a"/>
    <w:semiHidden/>
    <w:rsid w:val="00301D2E"/>
    <w:rPr>
      <w:rFonts w:ascii="Tahoma" w:hAnsi="Tahoma" w:cs="Tahoma"/>
      <w:sz w:val="16"/>
      <w:szCs w:val="16"/>
      <w:lang w:val="uk-UA" w:eastAsia="uk-UA"/>
    </w:rPr>
  </w:style>
  <w:style w:type="character" w:customStyle="1" w:styleId="rvts6">
    <w:name w:val="rvts6"/>
    <w:basedOn w:val="a0"/>
    <w:rsid w:val="008A6625"/>
  </w:style>
  <w:style w:type="paragraph" w:customStyle="1" w:styleId="rvps5">
    <w:name w:val="rvps5"/>
    <w:basedOn w:val="a"/>
    <w:rsid w:val="00BD4E69"/>
    <w:pPr>
      <w:spacing w:before="100" w:beforeAutospacing="1" w:after="100" w:afterAutospacing="1"/>
    </w:pPr>
  </w:style>
  <w:style w:type="character" w:customStyle="1" w:styleId="rvts0">
    <w:name w:val="rvts0"/>
    <w:rsid w:val="000B33E3"/>
  </w:style>
  <w:style w:type="character" w:customStyle="1" w:styleId="aa">
    <w:name w:val="Верхний колонтитул Знак"/>
    <w:basedOn w:val="a0"/>
    <w:link w:val="a9"/>
    <w:uiPriority w:val="99"/>
    <w:rsid w:val="00EA751B"/>
    <w:rPr>
      <w:sz w:val="24"/>
      <w:szCs w:val="24"/>
      <w:lang w:val="ru-RU" w:eastAsia="ru-RU"/>
    </w:rPr>
  </w:style>
  <w:style w:type="character" w:customStyle="1" w:styleId="af">
    <w:name w:val="Нормальний текст Знак"/>
    <w:link w:val="ae"/>
    <w:uiPriority w:val="99"/>
    <w:locked/>
    <w:rsid w:val="00AE74C0"/>
    <w:rPr>
      <w:rFonts w:ascii="Antiqua" w:hAnsi="Antiqua"/>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6068">
      <w:bodyDiv w:val="1"/>
      <w:marLeft w:val="0"/>
      <w:marRight w:val="0"/>
      <w:marTop w:val="0"/>
      <w:marBottom w:val="0"/>
      <w:divBdr>
        <w:top w:val="none" w:sz="0" w:space="0" w:color="auto"/>
        <w:left w:val="none" w:sz="0" w:space="0" w:color="auto"/>
        <w:bottom w:val="none" w:sz="0" w:space="0" w:color="auto"/>
        <w:right w:val="none" w:sz="0" w:space="0" w:color="auto"/>
      </w:divBdr>
    </w:div>
    <w:div w:id="459348811">
      <w:bodyDiv w:val="1"/>
      <w:marLeft w:val="0"/>
      <w:marRight w:val="0"/>
      <w:marTop w:val="0"/>
      <w:marBottom w:val="0"/>
      <w:divBdr>
        <w:top w:val="none" w:sz="0" w:space="0" w:color="auto"/>
        <w:left w:val="none" w:sz="0" w:space="0" w:color="auto"/>
        <w:bottom w:val="none" w:sz="0" w:space="0" w:color="auto"/>
        <w:right w:val="none" w:sz="0" w:space="0" w:color="auto"/>
      </w:divBdr>
    </w:div>
    <w:div w:id="580018521">
      <w:bodyDiv w:val="1"/>
      <w:marLeft w:val="0"/>
      <w:marRight w:val="0"/>
      <w:marTop w:val="0"/>
      <w:marBottom w:val="0"/>
      <w:divBdr>
        <w:top w:val="none" w:sz="0" w:space="0" w:color="auto"/>
        <w:left w:val="none" w:sz="0" w:space="0" w:color="auto"/>
        <w:bottom w:val="none" w:sz="0" w:space="0" w:color="auto"/>
        <w:right w:val="none" w:sz="0" w:space="0" w:color="auto"/>
      </w:divBdr>
    </w:div>
    <w:div w:id="596671255">
      <w:bodyDiv w:val="1"/>
      <w:marLeft w:val="0"/>
      <w:marRight w:val="0"/>
      <w:marTop w:val="0"/>
      <w:marBottom w:val="0"/>
      <w:divBdr>
        <w:top w:val="none" w:sz="0" w:space="0" w:color="auto"/>
        <w:left w:val="none" w:sz="0" w:space="0" w:color="auto"/>
        <w:bottom w:val="none" w:sz="0" w:space="0" w:color="auto"/>
        <w:right w:val="none" w:sz="0" w:space="0" w:color="auto"/>
      </w:divBdr>
    </w:div>
    <w:div w:id="654988455">
      <w:bodyDiv w:val="1"/>
      <w:marLeft w:val="0"/>
      <w:marRight w:val="0"/>
      <w:marTop w:val="0"/>
      <w:marBottom w:val="0"/>
      <w:divBdr>
        <w:top w:val="none" w:sz="0" w:space="0" w:color="auto"/>
        <w:left w:val="none" w:sz="0" w:space="0" w:color="auto"/>
        <w:bottom w:val="none" w:sz="0" w:space="0" w:color="auto"/>
        <w:right w:val="none" w:sz="0" w:space="0" w:color="auto"/>
      </w:divBdr>
    </w:div>
    <w:div w:id="678390265">
      <w:bodyDiv w:val="1"/>
      <w:marLeft w:val="0"/>
      <w:marRight w:val="0"/>
      <w:marTop w:val="0"/>
      <w:marBottom w:val="0"/>
      <w:divBdr>
        <w:top w:val="none" w:sz="0" w:space="0" w:color="auto"/>
        <w:left w:val="none" w:sz="0" w:space="0" w:color="auto"/>
        <w:bottom w:val="none" w:sz="0" w:space="0" w:color="auto"/>
        <w:right w:val="none" w:sz="0" w:space="0" w:color="auto"/>
      </w:divBdr>
    </w:div>
    <w:div w:id="952830310">
      <w:bodyDiv w:val="1"/>
      <w:marLeft w:val="0"/>
      <w:marRight w:val="0"/>
      <w:marTop w:val="0"/>
      <w:marBottom w:val="0"/>
      <w:divBdr>
        <w:top w:val="none" w:sz="0" w:space="0" w:color="auto"/>
        <w:left w:val="none" w:sz="0" w:space="0" w:color="auto"/>
        <w:bottom w:val="none" w:sz="0" w:space="0" w:color="auto"/>
        <w:right w:val="none" w:sz="0" w:space="0" w:color="auto"/>
      </w:divBdr>
    </w:div>
    <w:div w:id="1012025156">
      <w:bodyDiv w:val="1"/>
      <w:marLeft w:val="0"/>
      <w:marRight w:val="0"/>
      <w:marTop w:val="0"/>
      <w:marBottom w:val="0"/>
      <w:divBdr>
        <w:top w:val="none" w:sz="0" w:space="0" w:color="auto"/>
        <w:left w:val="none" w:sz="0" w:space="0" w:color="auto"/>
        <w:bottom w:val="none" w:sz="0" w:space="0" w:color="auto"/>
        <w:right w:val="none" w:sz="0" w:space="0" w:color="auto"/>
      </w:divBdr>
    </w:div>
    <w:div w:id="1127746802">
      <w:bodyDiv w:val="1"/>
      <w:marLeft w:val="0"/>
      <w:marRight w:val="0"/>
      <w:marTop w:val="0"/>
      <w:marBottom w:val="0"/>
      <w:divBdr>
        <w:top w:val="none" w:sz="0" w:space="0" w:color="auto"/>
        <w:left w:val="none" w:sz="0" w:space="0" w:color="auto"/>
        <w:bottom w:val="none" w:sz="0" w:space="0" w:color="auto"/>
        <w:right w:val="none" w:sz="0" w:space="0" w:color="auto"/>
      </w:divBdr>
    </w:div>
    <w:div w:id="1468090193">
      <w:bodyDiv w:val="1"/>
      <w:marLeft w:val="0"/>
      <w:marRight w:val="0"/>
      <w:marTop w:val="0"/>
      <w:marBottom w:val="0"/>
      <w:divBdr>
        <w:top w:val="none" w:sz="0" w:space="0" w:color="auto"/>
        <w:left w:val="none" w:sz="0" w:space="0" w:color="auto"/>
        <w:bottom w:val="none" w:sz="0" w:space="0" w:color="auto"/>
        <w:right w:val="none" w:sz="0" w:space="0" w:color="auto"/>
      </w:divBdr>
    </w:div>
    <w:div w:id="1707368111">
      <w:bodyDiv w:val="1"/>
      <w:marLeft w:val="0"/>
      <w:marRight w:val="0"/>
      <w:marTop w:val="0"/>
      <w:marBottom w:val="0"/>
      <w:divBdr>
        <w:top w:val="none" w:sz="0" w:space="0" w:color="auto"/>
        <w:left w:val="none" w:sz="0" w:space="0" w:color="auto"/>
        <w:bottom w:val="none" w:sz="0" w:space="0" w:color="auto"/>
        <w:right w:val="none" w:sz="0" w:space="0" w:color="auto"/>
      </w:divBdr>
    </w:div>
    <w:div w:id="1722055844">
      <w:bodyDiv w:val="1"/>
      <w:marLeft w:val="0"/>
      <w:marRight w:val="0"/>
      <w:marTop w:val="0"/>
      <w:marBottom w:val="0"/>
      <w:divBdr>
        <w:top w:val="none" w:sz="0" w:space="0" w:color="auto"/>
        <w:left w:val="none" w:sz="0" w:space="0" w:color="auto"/>
        <w:bottom w:val="none" w:sz="0" w:space="0" w:color="auto"/>
        <w:right w:val="none" w:sz="0" w:space="0" w:color="auto"/>
      </w:divBdr>
    </w:div>
    <w:div w:id="1807233677">
      <w:bodyDiv w:val="1"/>
      <w:marLeft w:val="0"/>
      <w:marRight w:val="0"/>
      <w:marTop w:val="0"/>
      <w:marBottom w:val="0"/>
      <w:divBdr>
        <w:top w:val="none" w:sz="0" w:space="0" w:color="auto"/>
        <w:left w:val="none" w:sz="0" w:space="0" w:color="auto"/>
        <w:bottom w:val="none" w:sz="0" w:space="0" w:color="auto"/>
        <w:right w:val="none" w:sz="0" w:space="0" w:color="auto"/>
      </w:divBdr>
    </w:div>
    <w:div w:id="20119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8A65D-2744-4BFD-9FAD-855C7032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Pages>
  <Words>1043</Words>
  <Characters>7871</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Департамент бюджета и финансов</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Olkhovskiy</dc:creator>
  <cp:lastModifiedBy>Olga D. Miroshnichenko</cp:lastModifiedBy>
  <cp:revision>50</cp:revision>
  <cp:lastPrinted>2018-11-23T16:39:00Z</cp:lastPrinted>
  <dcterms:created xsi:type="dcterms:W3CDTF">2016-09-07T13:13:00Z</dcterms:created>
  <dcterms:modified xsi:type="dcterms:W3CDTF">2018-11-29T13:42:00Z</dcterms:modified>
</cp:coreProperties>
</file>